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649 vom 26. August 2024</w:t>
      </w:r>
    </w:p>
    <w:p>
      <w:r>
        <w:t>BE Verwaltungsgericht, 2024-08-26, DE</w:t>
      </w:r>
    </w:p>
    <w:p>
      <w:r>
        <w:rPr>
          <w:b/>
        </w:rPr>
        <w:t xml:space="preserve">Quelle: </w:t>
      </w:r>
      <w:r>
        <w:t>https://mcp.opencaselaw.ch/entscheid/be_verwaltungsgericht_200_2024_649</w:t>
      </w:r>
    </w:p>
    <w:p>
      <w:r>
        <w:t>FR: BE_VERWALTUNGSGERICHT 200 2024 649 du 26 août 2024</w:t>
      </w:r>
    </w:p>
    <w:p>
      <w:r>
        <w:t>IT: BE_VERWALTUNGSGERICHT 200 2024 649 del 26 agosto 2024</w:t>
      </w:r>
    </w:p>
    <w:p>
      <w:pPr>
        <w:pStyle w:val="Heading2"/>
      </w:pPr>
      <w:r>
        <w:t>Regeste</w:t>
      </w:r>
    </w:p>
    <w:p>
      <w:r>
        <w:t>Verfügung vom 26. August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26. August 2024 (act. II 95). Streitig und zu prüfen ist der Anspruch auf eine Invalidenrente und dabei insbesondere die Frage, ob der medizinische Sachverhalt rechtsgenüglich abgeklärt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26. Februar 2025, IV 200 2024 649 -4-</w:t>
      </w:r>
    </w:p>
    <w:p>
      <w:r>
        <w:rPr>
          <w:b/>
        </w:rPr>
        <w:t>E. 2.1.1</w:t>
      </w:r>
    </w:p>
    <w:p>
      <w:r>
        <w:t>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 deren Beruf oder Aufgabenbereich berücksichtigt (Art. 6 ATSG).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Dabei ist dem klaren Willen des Gesetzgebers gemäss Art. 7 Abs. 2 ATSG Rechnung zu tragen, wonach im Zuge einer objektivierten Betrachtungsweise von der grundsätzlichen "Validität" der versicherten Person auszugehen ist (BGE 141 V 281 E. 3.7.2 S. 295). Neben den geistigen und körperlichen Gesundheitsschäden können auch solche psychischer Natur eine Invalidität bewirken (Art. 8 i.V.m. Art. 7 ATSG).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rPr>
          <w:b/>
        </w:rPr>
        <w:t>E. 2.1.2</w:t>
      </w:r>
    </w:p>
    <w:p>
      <w:r>
        <w:t>Nach Art. 28 Abs. 1 IVG haben Versicherte Anspruch auf eine Ren- te, wenn sie ihre Erwerbsfähigkeit oder die Fähigkeit, sich im Aufgabenbe- reich zu betätigen, nicht durch zumutbare Eingliederungsmassnahmen wie- der herstellen, erhalten oder verbessern können (lit. a), während eines Jah-</w:t>
      </w:r>
    </w:p>
    <w:p>
      <w:r>
        <w:t>Urteil des Verwaltungsgerichts des Kantons Bern vom 26. Februar 2025, IV 200 2024 649 -5- res ohne wesentlichen Unterbruch durchschnittlich mindestens 40 % ar- beitsunfähig (Art. 6 ATSG) gewesen sind (lit. b) und nach Ablauf dieses Jahres zu mindestens 40 % invalid (Art. 8 ATSG) sind (lit. c).</w:t>
      </w:r>
    </w:p>
    <w:p>
      <w:r>
        <w:rPr>
          <w:b/>
        </w:rPr>
        <w:t>E. 2.2</w:t>
      </w:r>
    </w:p>
    <w:p>
      <w:r>
        <w:t>Ausländische Staatsangehörige sind, vorbehältlich Art. 9 Abs. 3 IVG, nur anspruchsberechtigt, solange sie ihren Wohnsitz und gewöhnli- chen Aufenthalt (Art. 13 ATSG) in der Schweiz haben und sofern sie bei Eintritt der Invalidität während mindestens eines vollen Jahres Beiträge ge- leistet oder sich ununterbrochen während zehn Jahren in der Schweiz auf- gehalten haben. (Art. 6 Abs. 2 Satz 1 IVG). Die besonderen Voraussetzungen des Anspruchs auf eine ordentliche Ren- te setzen unter anderem voraus, dass die versicherte Person bei Eintritt der Invalidität während mindestens drei Jahren Beiträge geleistet hat (Art. 36 Abs. 1 IVG; vgl. statt vieler Urteil des Bundesgerichts [BGer] 8C_237/2020 vom 23. Juli 2020 E. 5.1). Im Fall einer Rente gilt die Invalidität in dem Zeitpunkt eingetreten, in dem der Anspruch nach Art. 8 Abs. 1 ATSG und Art. 4 Abs. 2 i.V.m. Art. 28 ff. IVG entsteht, d.h. frühestens, wenn die versi- cherte Person während eines Jahres ohne wesentlichen Unterbruch durch- schnittlich mindestens 40 % arbeitsunfähig (Art. 6 ATSG) gewesen und nach Ablauf dieses Jahres zu mindestens 40 % bleibend oder für längere Zeit erwerbsunfähig (Art. 7 und 8 ATSG) ist (vgl. zum Ganzen BGE 137 V 417; BGer 8C_237/2020 E. 5.2, Urteil des BGer 8C_58/2019 vom 22. Mai 2019 E. 2.3 und 8C_167/2014 vom 8. August 2014 E. 4; vgl. Urteil des BGer 9C_711/2015 vom 21. März 2016 E. 6.3.2 in fine).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26. Februar 2025, IV 200 2024 649 -6-</w:t>
      </w:r>
    </w:p>
    <w:p>
      <w:r>
        <w:rPr>
          <w:b/>
        </w:rPr>
        <w:t>E. 3.1</w:t>
      </w:r>
    </w:p>
    <w:p>
      <w:r>
        <w:t>Ob die in den Unterlagen neben anderen Leiden aufgeführten Dia- gnosen einer Depression und Posttraumatischen Belastungsstörung (PTBS) bereits bei der Einreise in die Schweiz am TT. MM 2013 bestanden (vgl. etwa act. II 58) und diesbezüglich damals seit über einem Jahr eine Arbeitsunfähigkeit von mindestens 40 % vorlag, mithin die versicherungs- mässigen Voraussetzungen für den Anspruch auf eine ordentliche Rente der Invalidenversicherung infolgedessen nicht erfüllt wären (E. 2.2 hiervor), kann mit Blick auf das Ergebnis (vgl. E. 4.7 f. hiernach) offen gelassen werden.</w:t>
      </w:r>
    </w:p>
    <w:p>
      <w:r>
        <w:rPr>
          <w:b/>
        </w:rPr>
        <w:t>E. 3.2</w:t>
      </w:r>
    </w:p>
    <w:p>
      <w:r>
        <w:t>Was den Gesundheitszustand betrifft, ist den Akten im Wesentli- chen das Folgende zu entnehmen:</w:t>
      </w:r>
    </w:p>
    <w:p>
      <w:r>
        <w:rPr>
          <w:b/>
        </w:rPr>
        <w:t>E. 3.2.1</w:t>
      </w:r>
    </w:p>
    <w:p>
      <w:r>
        <w:t>Im bidisziplinären orthopädisch-psychiatrischen Gutachten der Dres. med. B.________ und C.________ vom 8. April 2024 (act. II 79.1) wurden mit Auswirkung auf die Arbeitsfähigkeit folgende Diagnosen gestellt (S. 6 Ziff. 4.3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