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642 vom 3. März 2025</w:t>
      </w:r>
    </w:p>
    <w:p>
      <w:r>
        <w:t>BE Verwaltungsgericht, 2025-03-03, DE</w:t>
      </w:r>
    </w:p>
    <w:p>
      <w:r>
        <w:rPr>
          <w:b/>
        </w:rPr>
        <w:t xml:space="preserve">Quelle: </w:t>
      </w:r>
      <w:r>
        <w:t>https://mcp.opencaselaw.ch/entscheid/be_verwaltungsgericht_200_2024_642</w:t>
      </w:r>
    </w:p>
    <w:p>
      <w:r>
        <w:t>FR: BE_VERWALTUNGSGERICHT 200 2024 642 du 3 mars 2025</w:t>
      </w:r>
    </w:p>
    <w:p>
      <w:r>
        <w:t>IT: BE_VERWALTUNGSGERICHT 200 2024 642 del 3 marzo 2025</w:t>
      </w:r>
    </w:p>
    <w:p>
      <w:pPr>
        <w:pStyle w:val="Heading2"/>
      </w:pPr>
      <w:r>
        <w:t>Regeste</w:t>
      </w:r>
    </w:p>
    <w:p>
      <w:r>
        <w:t>Verfügung vom 16. August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16. August 2024 (act. II 220). Streitig und zu prüfen ist der Anspruch der Beschwerdeführerin auf eine Rente der Invalidenversicherung und dabei namentlich die Rechtmässigkeit</w:t>
      </w:r>
    </w:p>
    <w:p>
      <w:r>
        <w:t>Urteil des Verwaltungsgerichts des Kantons Bern vom 3. März 2025, IV 200 2024 642 -6- der verfügten Rentenaufhebung. Soweit die Beschwerdeführerin die Selbsteingliederungsfähigkeit nicht nur im Zusammenhang mit der verfüg- ten Rentenaufhebung thematisiert (vgl. Eingabe vom 9. Dezember 2024 S. 3 in fine), sondern einen Anspruch auf Umschulung oder andere berufli- che Eingliederungsmassnahmen geltend macht (Eingabe vom 24. Septem- ber 2024 S. 6), bewegt sie sich ausserhalb des Anfechtungsgegenstandes, weshalb insoweit auf die Beschwerde nicht einzutreten ist (BGE 131 V 164 E. 2.1 S. 164; SVR 2021 AHV Nr. 21 S. 67, 9C_86/2021 E. 5.2).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In formeller Hinsicht rügt die Beschwerdeführerin eine Verletzung des An- spruchs auf rechtliches Gehör (Eingabe vom 24. September 2024 S. 1 f.). 2.1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2024 BVG Nr. 23 S. 79, 9C_437/2023 E. 5.2).</w:t>
      </w:r>
    </w:p>
    <w:p>
      <w:r>
        <w:t>Urteil des Verwaltungsgerichts des Kantons Bern vom 3. März 2025, IV 200 2024 642 -7- 2.2 Das Recht, angehört zu werden, ist formeller Natur. Die Verletzung des Anspruchs auf rechtliches Gehör führt ungeachtet der Erfolgsaussich- ten der Beschwerde in der Sache selbst zur Aufhebung des angefochtenen Entscheids. Es kommt mit anderen Worten nicht darauf an, ob die An- hörung im konkreten Fall für den Ausgang der materiellen Streitentschei- dung von Bedeutung ist, d.h. die Behörde zu einer Änderung ihres Entscheides veranlasst wird oder nicht (BGE 127 V 431 E. 3d aa S. 437; SVR 2021 IV Nr. 43 S. 139, 9C_555/2020 E. 4.4.1). 2.3 Nach der Rechtsprechung kann eine nicht besonders schwerwie- gende Verletzung des rechtlichen Gehörs als geheilt gelten, wenn die be- troffene Person die Möglichkeit erhält, sich vor einer Beschwerdeinstanz zu äussern, die sowohl den Sachverhalt wie auch die Rechtslage frei überprü- fen kann. Die Heilung eines allfälligen Mangels soll aber die Ausnahme bleiben (BGE 137 I 195 E. 2.3.2 S. 197, 126 V 130 E. 2b S. 132; SVR 2021 IV Nr. 43 S. 139, 9C_555/2020 E. 4.4.1, 2020 IV Nr. 57 S. 193, 8C_25/2020 E. 3.3.1). 2.4 Die Beschwerdeführerin rügt eine Verletzung des rechtlichen Gehörs einzig zur Begründung ihres Gesuchs um Wiederherstellung der aufschiebenden Wirkung. Auf dieses Gesuch wurde mit Zwischenverfü- gung vom 18. Oktober 2024 nicht eingetreten; diese Zwischenverfügung ist unangefochten in Rechtskraft erwachsen, womit sich diesbezügliche Weite- rungen erübrigen. Selbst unter der Annahme, dass die gerügte Gehörs- verletzung auch das Hauptverfahren beträfe, wäre eine allfällige Gehörsverletzung geheilt, konnte doch die Beschwerdeführerin vor Verfü- gungserlass zum MEDAS D.________-Gutachten vom 25. Mai 2023 (act. II 172.1 - 172.7) Stellung nehmen und der Zugriff auf die Tonaufnahmen zum Gutachten wurde ihr auch gewährt (vgl. act. II 176 - 178, 180, 189, 204). Weiter wurden die Angaben der Gutachter in deren Stellungnahme vom 7. Juni 2024 (act. II 215) bestätigt bzw. es wurde festgehalten, es ergäben sich keine neuen Aspekte, die von der bisherigen Beurteilung des Sach- verhaltes abweichen lassen könnten (vgl. dazu BGE 132 V 387 E. 5.2 S. 390; Urteil des Bundesgerichts [BGer] 9C_312/2014 vom 19. September 2014 E. 2.1), was auch in der RAD-Stellungnahme vom 25. Juli 2024 (act. II 217) bestätigt wurde. Ob die Zustellung der Stellungnahmen des RAD</w:t>
      </w:r>
    </w:p>
    <w:p>
      <w:r>
        <w:t>Urteil des Verwaltungsgerichts des Kantons Bern vom 3. März 2025, IV 200 2024 642 -8- (vgl. act. Il 212/3, 217/8) erst mit der Verfügung im vorliegenden Fall eine Verletzung des rechtlichen Gehörs darstellt, braucht nicht abschliessend geklärt zu werden. Denn dieser Umstand würde auf jeden Fall keine schwere Verletzung des rechtlichen Gehörs darstellen (SVR 2019 IV Nr. 23 S. 71, 9C_411/2018 E. 2.1 und 2.2), bestätigte der RAD-Arzt doch einzig die Massgeblichkeit des der Beschwerdeführerin bereits bekannten ME- DAS-Gutachtens. Der Beschwerdeführerin war eine sachgerechte Anfech- tung der Verfügung vom 16. August 2024 (act. II 220) ohne weiteres möglich (vgl. Urteil des BGer 9C_253/2021 vom 21. Juli 2021 E. 2). 3. 3.1 Am 1. Januar 2022 sind die Änderungen vom 19. Juni 2020 des IVG (Weiterentwicklung der IV) und weiterer Erlasse (insbesondere des ATSG) in Kraft getreten (AS 2021 705). Vorbehältlich besonderer überg- angsrechtlicher Regelungen sind in zeitlicher Hinsicht grundsätzlich dieje- nigen Rechtssätze massgeblich, die bei der Erfüllung des rechtlich zu ordnenden oder zu Rechtsfolgen führenden Tatbestandes Geltung haben (BGE 150 V 89 E. 3.2.1 S. 95, 323 E. 4.2 S. 328, 148 V 162 E. 3.2.1 S. 166, 144 V 210 E. 4.3.1 S. 213). In Anwendung dieses intertemporal- rechtlichen Hauptsatzes ist bei einem dauerhaften Sachverhalt, der teilwei- 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(BGE 150 V 323 E. 4.2 S. 328). Für Rentenbezügerin- nen und -bezüger, deren Rentenanspruch vor Inkrafttreten dieser Änderung entstanden ist und die bei Inkrafttreten dieser Änderung das 55. Altersjahr noch nicht vollendet haben, was auf die 1971 geborene und seit dem 1. Mai 2017 eine Rente beziehende Beschwerdeführerin (act. II 3/1, 69, 86) zutrifft, bleibt der bisherige Rentenanspruch solange bestehen, bis sich der Invaliditätsgrad nach Art. 17 Abs. 1 ATSG ändert (Abs. 1 der Übergangs- bestimmungen zur Änderung vom 19. Juni 2020 [Weiterentwicklung der IV]). In Revisionsfällen nach Art. 17 ATSG – wie dem vorliegenden – gilt gemäss Rz. 9102 des Kreisschreibens über Invalidität und Rente in der</w:t>
      </w:r>
    </w:p>
    <w:p>
      <w:r>
        <w:t>Urteil des Verwaltungsgerichts des Kantons Bern vom 3. März 2025, IV 200 2024 642 -9- Invalidenversicherung (KSIR; zur Bedeutung von Verwaltungsweisungen vgl. BGE 150 V 1 E. 6.4.2 S. 6, 148 V 385 E. 5.2 S. 391, 147 V 79 E. 7.3.2 S. 82, 146 V 224 E. 4.4.2 S. 228) Folgendes: Liegt die massgebende Ände- rung vor dem 1. Januar 2022, finden die Bestimmungen des IVG und dieje- nigen der Verordnung vom 17. Januar 1961 über die Invalidenversicherung (IVV; SR 831.201) in der Fassung gültig bis 31. Dezember 2021 Anwen- dung. Liegt die massgebende Änderung nach diesem Zeitpunkt, finden die Bestimmungen des IVG und diejenigen der IVV in der Fassung gültig ab 1. Januar 2022 Anwendung. Der Zeitpunkt der massgebenden Änderung bestimmt sich nach Art. 88a IVV (vgl. Urteil des BGer 8C_658/2022 vom 30. Juni 2023 E. 3.2). Im vorliegenden Fall gibt es sowohl vor als auch nach dem 1. Januar 2022 eine potentiell massgebliche Änderung (vgl. E. 5.3 und 6.3 hiernach), so dass der vorliegende Fall bis zum 31. Dezember 2021 nach dem alten (fortan: aArt.) und ab dem 1. Januar 2022 nach dem neuen Recht zu beur- teilen ist. 3.2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w:t>
      </w:r>
    </w:p>
    <w:p>
      <w:r>
        <w:t>Urteil des Verwaltungsgerichts des Kantons Bern vom 3. März 2025, IV 200 2024 642 -10- 3.2.1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3.2.2 Gemäss Art. 28b Abs. 1 IVG (in der seit 1. Januar 2022 gültigen Fassung) wird die Höhe des Rentenanspruchs in prozentualen Anteilen an einer ganzen Rente festgelegt. Bei einem Invaliditätsgrad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 3.3 3.3.1 Ändert sich der Invaliditätsgrad einer Rentenbezügerin oder eines Rentenbezügers erheblich, so wird die Rente von Amtes wegen oder auf Gesuch hin für die Zukunft entsprechend erhöht, herabgesetzt oder aufge- hoben (aArt. 17 Abs. 1 ATSG). Gemäss Art. 17 Abs. 1 ATSG (in der seit 1. Januar 2022 gültigen Fassung) wird die Invalidenrente von Amtes wegen oder auf Gesuch hin für die Zu- kunft erhöht, herabgesetzt oder aufgehoben, wenn der Invaliditätsgrad ei- ner Rentenbezügerin oder eines Rentenbezügers sich um mindestens fünf Prozentpunkte ändert (lit. a) oder auf 100 % erhöht (lit. b). 3.3.2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w:t>
      </w:r>
    </w:p>
    <w:p>
      <w:r>
        <w:t>Urteil des Verwaltungsgerichts des Kantons Bern vom 3. März 2025, IV 200 2024 642 -11- Bemessung der Invalidität zur Anwendung gelangt oder eine Wandlung des Aufgabenbereichs eingetreten ist (BGE 144 I 103 E. 2.1 S. 105, 141 V 9 E. 2.3 S. 10; SVR 2021 IV Nr. 36 S. 109, 8C_280/2020 E. 3.1). 3.3.3 Als zeitliche Vergleichsbasis ist einerseits der Sachverhalt im Zeit- punkt der ursprünglichen Rentenverfügung und anderseits derjenige zur Zeit der streitigen Revisionsverfügung zu berücksichtigen (BGE 130 V 343 E. 3.5.2 S. 351, 125 V 368 E. 2 S. 369; SVR 2010 IV Nr. 53 S. 165, 9C_8/2010 E. 3.1). 3.3.4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150 V 67 E. 4.3.2 S. 70, 133 V 263 E. 6.1 S. 263; SVR 2020 IV Nr. 70 S. 243, 8C_132/2020 E. 4.2.2). 3.3.5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3.3.6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Bei einer Verschlechterung der Erwerbsfähigkeit oder der</w:t>
      </w:r>
    </w:p>
    <w:p>
      <w:r>
        <w:t>Urteil des Verwaltungsgerichts des Kantons Bern vom 3. März 2025, IV 200 2024 642 -12- Fähigkeit, sich im Aufgabenbereich zu betätigen, ist die anspruchsbeein- flussende Änderung zu berücksichtigen, sobald sie ohne wesentliche Un- terbrechung drei Monate angedauert hat (Art. 88a Abs. 2 IVV). Dabei ist im Unterschied zu dem in Art. 88a Abs. 1 IVV geregelten Tatbestand der Ver- besserung der Erwerbsfähigkeit nicht verlangt, dass die Änderung, nach- dem sie ohne wesentliche Unterbrechung drei Monate angedauert hat, voraussichtlich weiterhin andauern muss. Das gesetzliche Erfordernis einer auf Dauer gerichteten Änderung ist mit Ablauf der dreimonatigen Wartezeit grundsätzlich erfüllt (SVR 2017 IV Nr. 71 S. 219, 9C_675/2016 E. 2.3.1). 3.4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4. 4.1 Vorliegend ist durch einen Vergleich des Sachverhalts im Zeitpunkt der rentenzusprechenden Verfügung vom 10. Dezember 2019 (act. II 69) mit demjenigen im Zeitpunkt der angefochtenen Verfügung vom 16. August 2024 (act. II 220) zu prüfen, ob in den tatsächlichen Verhältnissen eine Änderung eingetreten ist, welche geeignet ist, den Invaliditätsgrad und da- mit den Rentenanspruch zu beeinflussen (vgl. E. 3.3.2 und 3.3. hiervor). Bejahendenfalls ist eine umfassende freie Prüfung des Leistungsanspruchs vorzunehmen (vgl. E. 3.3.5 hiervor). 4.2 Die rentenzusprechende Verfügung vom 10. Dezember 2019 (act. II 69) basiert in medizinischer Hinsicht hauptsächlich auf dem polydiszi- plinären MEDAS C.________-Gutachten vom 13. Juli 2018 (act. II 51.1 - 51.6) mit Untersuchungen in den Fachgebieten Allgemeine Innere Medizin,</w:t>
      </w:r>
    </w:p>
    <w:p>
      <w:r>
        <w:t>Urteil des Verwaltungsgerichts des Kantons Bern vom 3. März 2025, IV 200 2024 642 -13- Neurologie, Orthopädische Chirurgie, Psychiatrie und Psychotherapie so- wie Gynäkologie. In der interdisziplinären Gesamtbeurteilung wurden die folgenden Diagnosen mit Auswirkung auf die Arbeitsfähigkeit aufgeführt (act. II 51.1/8 Ziff. 4.2): 1. Borderline-Persönlichkeitsstörung (ICD-10: F60.31) 2. Rezidivierende depressive Störung, ggw. remittiert (ICD-10: F33.4) 3. Chronisch rezidivierendes Schmerzsyndrom rechte Hüfte  Bildgebend abgerissenes ventro-craniales Labrum acetabulum  Pincer-Impingement bei Coxae profunda (MRT 4. September 2014)  Beidseitige Coxae vara (Röntgen 16. September 2014) Dr. med. E.________, Facharzt für Psychiatrie und Psychotherapie, führte im psychiatrischen Teilgutachten (act. II 51.3) aus, die Kindheit der Be- schwerdeführerin sei durch die religiöse Mitgliedschaft der gesamten Fami- lie beim … geprägt gewesen. Die Beschwerdeführerin sei mit körperlicher Gewalt bestraft (Schläge mit Elektrokabel etc.) und im 12. Lebensjahr von einem Onkel sexuell missbraucht worden. Sie habe sich Jeans gekauft und die Haare schneiden lassen, woraufhin sie von ihrer Familie in der Klinik F.________ hospitalisiert worden sei. Aus drei partnerschaftlichen Bezie- hungen hätten vier Kinder resultiert. Sie sei regelmässig physisch ange- gangen worden und habe ins … flüchten müssen (act. II 51.3/14 f. Ziff. 7.1). Diagnostisch sei davon auszugehen, dass die Beschwerdeführerin durch ihre schwierige Kindheit eine Borderline-Persönlichkeitsstörung (ICD-10: F60.31) entwickelt habe. Mutmasslich aufgrund dieser Persönlichkeitss- törung hätten sich dann immer wieder depressive Episoden entwickelt, weshalb vom Vorliegen einer rezidivierenden depressiven Störung, ggw. remittiert (ICD-10: F33.4), auszugehen sei. Aktenanamnestisch sei ab min- destens Mai 2013 aufgrund des Vorliegens einer unterschiedlich stark aus- geprägten mittel- bis schwergradigen depressiven Symptomatik von einer 100%igen Arbeitsunfähigkeit bis November 2017 auszugehen. Da seither eine Remission der depressiven Symptomatik bestehe, sei ab November 2017 eine 50%ige Arbeitsunfähigkeit angezeigt. Dieser Grad der Arbeitsun- fähigkeiten beziehe sich auf sämtliche möglichen Hilfstätigkeiten (act. II 51.3/18 f. Ziff. 8). Es sei jedoch nicht zu erwarten, dass auch im idealen Verlaufsfall eine höhere Arbeitsfähigkeit als 50 % resultieren werde, da eine generelle Instabilität und Belastung durch die Symptome der Borderli- ne-Persönlichkeitsstörung weiterbestünden (act. II 51.3/20 Ziff. 8).</w:t>
      </w:r>
    </w:p>
    <w:p>
      <w:r>
        <w:t>Urteil des Verwaltungsgerichts des Kantons Bern vom 3. März 2025, IV 200 2024 642 -14- Dr. med. G.________, Facharzt für Neurologie, stellte im neurologischen Teilgutachten (act. II 51.4) keine Diagnose mit Auswirkung auf die Arbeits- fähigkeit. Die Lumbalpunktion im Jahr 2016 sei unauffällig gewesen. Die Diagnose einer Multiplen Sklerose habe vom beurteilenden Neurologen nicht gestellt werden können (Bericht vom 14. Juni 2016 [act. II 17/8 ff.]). Die rechtsseitigen Hüftbeschwerden stünden im Vordergrund. Der soma- tisch-neurologische Befund sei unauffällig (act. II 51.4/16 Ziff. 7.1 f.). Dr. med. H.________, Facharzt für Gynäkologie und Geburtshilfe, stellte ebenfalls keine Diagnosen mit Auswirkungen auf die Arbeitsfähigkeit (act. II 51.5/9 Ziff. 6). Dr. med. I.________, Facharzt für Orthopädische Chirurgie und Traumato- logie des Bewegungsapparates, führte im orthopädischen Teilgutachten (act. II 51.6) aus, seit 2010 bestehe immer wieder eine schmerzhafte Hüftanamnese. Im Jahr 2014 sei bei einem Sturz ein Abriss des Labrum ventro-cranial erfolgt. Hinzu komme ein Pincer-Impingement bei Coxae profundae. Während der aktuellen Statuserhebung hätten sich ohne Gehstützen ein stark hinkender Gang rechts sowie bei der Funktionsprü- fung der rechten Hüfte laute Schmerzangaben ergeben. Gegenüber links sei die Beweglichkeit der rechten Hüfte schmerzhaft eingeschränkt. Den- noch auffallend sei eine seitengleiche Entwicklung der Hüft- und Ober- schenkelmuskulatur ohne Anzeichen einer Minderung der Muskelmasse (act. II 51.6/12 Ziff. 7.1). Tätigkeiten mit häufigem Bücken und in die Hocke gehen, Tätigkeiten mit Heben von Lasten, die mehr als 20 kg wiegen, die vorwiegend im Stehen und Gehen durchgeführt würden, seien nicht mehr zumutbar. Eine vorwiegend sitzende, aber auch zum Teil stehende Tätig- keit, ohne häufiges Gehen und Treppensteigen sei ab Gutachten voll- schichtig möglich. Schmerzbedingt ergebe sich eine Einschränkung des Rendements von 20 % (act. II 51.6/14 Ziff. 8). Interdisziplinär hielten die Gutachter zur Arbeitsfähigkeit fest, die zuletzt ausgeübte Tätigkeit als …, aber auch die angelernte Tätigkeit im … seien nicht mehr zuzumuten. Aktenanamnestisch sei ab mindestens Mai 2013 aufgrund des Vorliegens einer unterschiedlich stark ausgeprägten mittel- bis schwergradigen depressiven Symptomatik von einer 100%igen Arbeits- unfähigkeit bis November 2017 auszugehen. Da seither eine Remission der</w:t>
      </w:r>
    </w:p>
    <w:p>
      <w:r>
        <w:t>Urteil des Verwaltungsgerichts des Kantons Bern vom 3. März 2025, IV 200 2024 642 -15- depressiven Symptomatik bestehe, sei ab November 2017 eine 50%ige Arbeitsunfähigkeit angezeigt (act. II 51.1/10 Ziff. 4.7). Eine vorwiegend sit- zende, aber auch zum Teil stehende Tätigkeit, ohne häufiges Gehen und Treppensteigen sei aus orthopädischer Sicht ab Gutachten möglich. In ei- ner entsprechend adaptierten Tätigkeit bestehe eine 50%ige Arbeitsfähig- keit seit November 2017. Die aus orthopädischer und psychiatrischer Sicht gemachten Einschränkungen sähen sie nicht als additiv (act. II 51.1/10 f. Ziff. 4.8). 4.3 Bei Erlass der angefochtenen Verfügung vom 16. August 2024 (act. II 220) präsentierte sich die medizinische Aktenlage wie folgt: 4.3.1 Im Bericht des Spitals J.________ vom 22. August 2022 (act. II 189/20 ff.) wurden die folgenden (Haupt-)Diagnosen angegeben: 1. Funktionelle neurologische Störung (ICD-10: F44.7) 2. Mittelgradige neuropsychologische Störung (ICD-10: F06.7), ED 29. April 2021 Zusammenfassend zeige sich ein stabiler Verlauf der funktionellen neuro- logischen Störung mit fluktuierender Kraftminderung der rechten Körper- hälfte. Die Beschwerdeführerin könne verschiedene Stressoren als mögliche Auslöser für diese Episoden benennen und erkenne eine gewisse Ablenkbarkeit der Symptomatik. In der klinischen Untersuchung bestünden unverändert Positivzeichen passend zu einer neurofunktionellen Störung. Im Vordergrund der Beschwerden stehe eine schnelle Erschöpfbarkeit und Müdigkeit. Aufgrund der anamnestischen Angabe einer deutlichen Ver- schlechterung seit Juni 2022 werde kein klarer Zusammenhang zu der durchgemachten Covid-Infektion im Januar 2022 gesehen. Es werde emp- fohlen, das Arbeitspensum gegebenenfalls anzupassen, um weitere Krank- schreibungen zu vermeiden. Eine Pensumssteigerung sollte sehr langsam und progressiv erfolgen, um eine allfällige Überforderung und somit poten- tielle Symptomverschlechterung zu vermeiden. Bezüglich der neuropsycho- logischen Testung von Mai 2022 zeige sich im Vergleich zur Voruntersuchung von 2021 eine leichte Verbesserung. Die bestehenden Einschränkungen würden im Rahmen der psychischen Situation interpre- tiert. Hinweise auf einen neurodegenerativen Prozess hätten sich nicht er- geben. Eine Verlaufskontrolle sei vorerst nicht vorgesehen.</w:t>
      </w:r>
    </w:p>
    <w:p>
      <w:r>
        <w:t>Urteil des Verwaltungsgerichts des Kantons Bern vom 3. März 2025, IV 200 2024 642 -16- 4.3.2 Im Bericht des Spitals J.________ vom 10. Januar 2023 (act. II 189/16 ff.) wurden die gleichen (Haupt-)Diagnosen wie im Bericht vom 22. August 2022 (act. II 189/20 ff.) festgehalten. Es wurde ausgeführt, in der heutigen Konsultation berichte die Beschwerdeführerin über eine subjektive Beschwerdezunahme; klinisch zeige sich im Vergleich zur Voruntersu- chung ein zirka stationärer Befund, welcher aber auch aufgrund von Schul- terschmerzen rechts eingeschränkt beurteilbar sei. Es werde mit der Beschwerdeführerin besprochen, dass funktionelle neurologische Störun- gen typischerweise einen fluktuierenden Verlauf hätten und eine transiente Symptomverschlechterung entsprechend kein Grund zur Beunruhigung sei. Häufig werde dies ausgelöst durch Stress oder Emotionen im weitesten Sinn, aber auch der (am 16. November 2022) stattgehabte Verkehrsunfall könne dazu beitragen. Die geschilderten zwei Episoden mit "schwarz wer- den vor den Augen" seien möglicherweise im Rahmen von funktionellen nicht-epileptischen Anfällen zu interpretieren. Bereits im Februar/März 2021 sei es zu ähnlichen Episoden gekommen, allerdings mit anderer Semiolo- gie ("Aussetzer mit Desorientiertheit"). Die weiterführenden kardiologischen Abklärungen seien anamnestisch allesamt unauffällig ausgefallen. Hinwei- se auf eine epileptische Genese der Beschwerden lägen aktuell nicht vor. Auch sei ein EEG im Jahr 2019 diesbezüglich unauffällig gewesen. Aus diesem Grunde gebe es auch keine Indikation für eine weiterführende neu- rologische Abklärung. Betreffend der aktuell im Vordergrund stehenden Müdigkeit werde die Beschwerdeführerin hausintern zur weiterführenden Behandlung weiter verwiesen. Auch die beschriebenen Gedächtnisstörun- gen seien in diesem Kontext zu interpretieren. Es werde aktuell keine Nachkontrolle geplant. 4.3.3 Im Bericht des Spitals J.________ vom 23. Mai 2023 (act. II 180/3 f.) wurden die folgenden Diagnosen aufgeführt: Somatische Belastungsstörung (nach DSM 5) Central Sensitivity Syndrom  Funktionelle neurologische Störung  Mittelgradige neuropsychologische Störung  Anamnestisch rezidivierende psychiatrische Hospitalisation  Anamnestisch chronisches Schmerzsyndrom  Aktuell: Chronisches Erschöpfungssyndrom</w:t>
      </w:r>
    </w:p>
    <w:p>
      <w:r>
        <w:t>Urteil des Verwaltungsgerichts des Kantons Bern vom 3. März 2025, IV 200 2024 642 -17- Aktuell leide die Beschwerdeführerin unter einem chronischen Erschöp- fungssyndrom mit chronisch gestörtem, nicht erholsamen Schlaf, gastroin- testinalen Beschwerden sowie ausgeprägter Belastungsintoleranz. Die bis November 2022 ausgeübte Tätigkeit von 20 % im geschützten Rahmen sei aktuell nicht mehr möglich und die Beschwerdeführerin brauche auch Un- terstützung bei der Haushaltführung, lebe jedoch allein. Aus psychosomati- scher Sicht lasse sich das chronische und komplexere Krankheitsbild der Beschwerdeführerin im Rahmen einer somatischen Belastungsstörung (mit Einschränkungen sowohl auf körperlicher, psychischer als auch auf sozia- ler Ebene) oder auch im Rahmen eines Central Sensitivity Syndroms zu- sammenfassen; dabei liessen sich durch die zentrale Sensibilisierung mit entsprechender zentraler Dysregulation und Reizamplifikation die vielfälti- gen Beschwerden im Bereiche der verschiedenen, zentral gesteuerten Or- gansysteme (inklusive der Psyche) erklären. In den Rahmen der zentralen Sensitivierung würden auch die aktuellen Symptome mit der funktionellen neurologischen Störung sowie der Fatigue- und Schmerzproblematik pas- sen. Weitere Termine seien nicht mehr vereinbart worden. 4.3.4 Im polydisziplinären MEDAS D.________-Gutachten vom 25. Mai 2023 (act. II 172.1 - 172.7) mit Untersuchungen in den Fachdisziplinen Or- thopädie/Traumatologie, Innere Medizin, Neurologie, Psychiatrie und Neu- ropsychologie wurde in der interdisziplinären Gesamtbeurteilung die folgende Diagnose mit Auswirkung auf die Arbeitsfähigkeit aufgeführt (act. II 172.1/6 Ziff. 4.3):  Rezidivierende Coxalgien (ICD-10: M79.65) bei Zustand nach traumati- schem Labrumabriss rechte Hüfte nach Distorsion 18. Juli 2014 mit ra- diologisch nachgewiesener, beginnender Coxarthrose und Pincer- Impingement rechts, aktuell ohne wesentliche Bewegungseinschränkung und ohne Belastungsdefizit Die Sachverständigen hielten fest (act. II 172.1/7 Ziff. 4.3), orthopädisch bestünden rezidivierende Lumbalgien bei degenerativen LWS-Verän- derungen mit Facettenarthrosen, einer muskulären Dysbalance im Rücken- bereich, rezidivierenden Zervikalgien und Zervikozephalgien bei degene- rativen HWS-Veränderungen. Außerdem seien belastungsabhängige Schmerzen im rechten Hüftgelenk zu attestieren. Hier sei radiologisch ein Pincer-Impingement beschrieben bei Coxa vara beidseits. Am rechten AC-</w:t>
      </w:r>
    </w:p>
    <w:p>
      <w:r>
        <w:t>Urteil des Verwaltungsgerichts des Kantons Bern vom 3. März 2025, IV 200 2024 642 -18- Gelenk sei eine beginnende AC-Gelenksarthrose nachgewiesen, aktuell zeige sich hier lediglich ein lokaler Druckschmerz ohne wesentliche Bewe- gungseinschränkung. Orthopädisch liessen sich Zeichen einer Verdeutli- chung erkennen. Eine auf internistischem Fachgebiet diagnostizierte arterielle Hypertonie werde adäquat medikamentös behandelt. Internistische Erkrankungen mit Auswirkung auf die Arbeitsfähigkeit seien nicht zu verzeichnen. Neurologisch bestünden Spannungskopfschmerzen, die zu keiner dauer- haften Einschränkung der Arbeitsfähigkeit führten. Die Beschwerdeführerin habe auf dem Boden einer emotionalen instabilen Persönlichkeitsstörung zunächst eine rezidivierende depressive Störung entwickelt und im weiteren Verlauf auch eine dissoziative Störung mit im Vordergrund stehenden Lähmungserscheinungen und Gangunsicherheit. Unter einer psychiatrisch-/psychotherapeutischen Behandlung habe sich eine zunehmende Stabilisierung der Beschwerdeführerin gezeigt, so dass die depressive Symptomatik aktuell als remittiert anzusehen sei. Es persis- tiere aktuell eine ausgeprägte Erschöpfungssymptomatik. Bei der Be- schwerdeführerin hätten anlässlich der aktuellen neuropsychologischen Untersuchung keine validen Befunde erhoben werden können. Es müsse davon ausgegangen werden, dass die in der Untersuchung gezeigten Leis- tungen zumindest teilweise durch eine ungenügende Anstrengungsbereit- schaft zustande gekommen seien. Zudem hätten sich in der Untersuchung deutliche Inkonsistenzen gezeigt: Beispielsweise im Anamnesegespräch und widersprüchlich zu der in der Untersuchung erfassten deutlichen ver- balen Gedächtnisstörung. Zudem sei das Arbeitstempo während der Unter- suchung inkonsistent gewesen: Kognitive Defizite könnten somit weder bestätigt noch ausgeschlossen werden. Zur Arbeitsfähigkeit hielten die Sachverständigen fest (act. II 172.1/8 f. Ziff. 4.6 f.), in der bisherigen Tätigkeit bestehe eine 100%ige Arbeitsun- fähigkeit. In einer angepassten Tätigkeit bestehe eine 100%ige Arbeits- fähigkeit (8.5 Stunden pro Tag ohne zusätzliche Leistungseinschränkung), wobei das folgende Belastungsprofil gelte (act. II 172.1/8 Ziff. 4.4): Eine optimal angepasste Tätigkeit bestünde in einer leichten körperlichen Tätig-</w:t>
      </w:r>
    </w:p>
    <w:p>
      <w:r>
        <w:t>Urteil des Verwaltungsgerichts des Kantons Bern vom 3. März 2025, IV 200 2024 642 -19- keit, vorwiegend sitzend, mit der Möglichkeit der eigen gewählten Positi- onswechsel und gelegentlichem Gehen oder Stehen, ohne erhöhte Unfall- gefahr (kein häufiges Besteigen von Treppen, Leitern oder Gerüsten), kei- ne Überkopfarbeiten rechts und keine Tätigkeiten, die eine häufige Rotation der Halswirbelsäule erforderten. Arbeiten unter belastenden Witterungsver- hältnissen, insbesondere Kälte, Nässe und Zugluft, sollten vermieden wer- den. In Anlehnung an das Mini-ICF-APP zeigten sich keine Einschränkungen im Bereich Fähigkeit zur Anpassung an Regeln und Rou- tinen, Entscheidungs- und Urteilsfähigkeit, Selbstbehauptungsfähigkeit und Fähigkeit zur Selbstpflege sowie leichte Einschränkung im Bereich Flexibi- lität und Umstellungsfähigkeit, Kontaktfähigkeit zu Dritten, Fähigkeit zu en- gen dyadischen Beziehungen und Mobilitäts- und Verkehrsfähigkeit sowie mittelschwere Beeinträchtigungen im Bereich Fähigkeit zur Anwendung fachlicher Kompetenzen, Fähigkeit zur ausserberuflichen Aktivitäten und Gruppenfähigkeit und schwere Einschränkungen im Bereich der Durchhal- tefähigkeit. Weiter gaben die Sachverständigen an (act. II 172.1/10 Ziff. 4.9), im Ver- gleich zur medizinischen Aktenlage, die der Verfügung vom 18. März 2021 (richtig: 10. Dezember 2019) zugrunde gelegen habe, habe sich eine Ver- änderung des Gesundheitszustandes ergeben. Die Kriterien einer emotio- nal-instabilen Persönlichkeitsstörung seien aktuell aus Sachverständigen- sicht nicht mehr erfüllt, so dass die Diagnose hier nicht gestellt werde. Es zeige sich nun aber eine dissoziative Bewegungsstörung. Von einer disso- ziativen Störung sei spätestens ab 5. Juni 2019 (Bericht Dr. med. K.________, Fachärztin für Neurologie [act. II 79/28 f.]) auszugehen. Rückblickend sei dem MEDAS C.________-Gutachten vom 13. Juli 2018 zu folgen, so dass von einer 100%igen Arbeitsunfähigkeit von Mai 2013 bis November 2017 ausgegangen werde, sowie von einer 50%igen Arbeitsun- fähigkeit von November 2017 bis zum aktuellen Begutachtungszeitpunkt. Ab dem aktuellen Begutachtungszeitpunkt bestehe eine volle Arbeitsfähig- keit. 4.3.5 Im Bericht des Spitals J.________ vom 8. August 2023 (act. II 189/12 f.) wurden die folgenden Diagnosen angegeben:</w:t>
      </w:r>
    </w:p>
    <w:p>
      <w:r>
        <w:t>Urteil des Verwaltungsgerichts des Kantons Bern vom 3. März 2025, IV 200 2024 642 -20-  Somatische Belastungsstörung (nach DSM 5) Central Sensitivity Syn- drom  Funktionelle neurologische Störung  Mittelgradige neuropsychologische Störung  Anamnestisch rezidivierende psychiatrische Hospitalisation, Border- line-Persönlichkeitsstörung  Anamnestisch chronisches Schmerzsyndrom (HWS und LWS)  Anamnestisch Blasenentleerungsstörung unklarer Ätiologie  Chronische Erschöpfungssymptomatik  Aktuell: V.a. Traumafolgestörung Bei der Beschwerdeführerin liege ein komplexes Krankheitsbild vor. In der heutigen Exploration berichte sie auf Nachfrage von traumatischen Ereig- nissen während der Kindheit und der Jugendzeit. Ein Einblick in die psych- iatrische Krankengeschichte sei nicht gegeben, jedoch sei allein aus psychiatrischer Sicht die Grundlage für eine IV-Rente gegeben. Eine nie- derschwellige Aktivität tagsüber wäre hilfreich, damit die Beschwerdeführe- rin eine Tagesstruktur habe und mehr sozialen Austausch. 4.3.6 Im Bericht des Notfallzentrums des Spitals L.________ vom 12. Februar 2024 (act. II 210) wurden die folgenden (Haupt-)Diagnosen aufge- führt: 1. Unklare Armparese rechts mit Kraftgrad M4 bei klinisch Vd. a. Myelopa- thie DD i.R. Dg. 2 aggraviert durch Hyperextensions-Hyperflexions- trauma vom XX.XX 2024 2. Bekannte funktionelle neurologische Störung (CFS) mit rezidivierenden transienten multifokalen neurologischen Symptomen Die Beschwerdeführerin berichte, am XX.XX 2024 im Bus gesessen zu sein, dieser habe abrupt bremsen müssen, dabei habe es ihr den Kopf nach vorne und nach hinten geschlagen, hierbei habe es keinen Kopfan- prall gegeben. Initial seien Nackenschmerzen und leichte Kopfschmerzen aufgetreten. Zwei Tage nach dem Ereignis habe sie eine zunehmende Kraftminderung rechts sowie ein Kribbeln am rechten Arm innenseitig, bis zum Daumen reichend, beobachtet. Bei ihr sei eine rechtsseitige Arm- schwäche im Rahmen eines CFS vorbestehend, jedoch nicht in diesem Ausmass. Zudem bestünden noch leichte Kopfschmerzen und Schwindel sowie intermittierend ein Tinnitus rechtsseitig. Es wurde keine Arbeitsun- fähigkeit attestiert.</w:t>
      </w:r>
    </w:p>
    <w:p>
      <w:r>
        <w:t>Urteil des Verwaltungsgerichts des Kantons Bern vom 3. März 2025, IV 200 2024 642 -21- 4.3.7 Dr. med. M.________, Facharzt für Orthopädische Chirurgie und Traumatologie des Bewegungsapparates, führte im Bericht vom 20. Febru- ar 2024 (act. II 209/7 f.) die folgenden (Haupt-)Diagnosen auf:  Unklare Kraftminderung Arm rechts mit möglicher C6-Radikulopathie DD im Rahmen der funktionellen neurologischen Störungen und klinisch Hinweisen für eine Myelopathie  Funktionelle neurologische Störung mit rezidivierend transienten, multi- fokalen neurologischen Symptomen  Chronisches lumbovertebrales Schmerzsyndrom mit Lumboischialgie rechts  Anamnestisch rezidivierende psychiatrische Hospitalisation bei Borderli- ne-Persönlichkeitsstörung  Blasenentleerungsstörung unklarer Aetiologie  Chronische Erschöpfungssymptomatik Die Beschwerdeführerin habe ein Hyperextensions-/Hyperflexionstrauma der HWS im Rahmen einer Busfahrt am XX.XX 2024 erlitten. Daraufhin sei es zu einer Zunahme der Beschwerden im rechten Arm mit Kraftminderung und einer Sensibilitätsstörung im Daumen bis zum Mittelfinger gekommen, bei schon seit Jahren bestehender Schwäche im rechten Arm. Die Kollegen der Neurologie im Hause würden gebeten die Beschwerdeführerin aufzu- bieten und eine neuerliche Evaluation durchzuführen, ob die neurologi- schen Störungen funktioneller Genese seien oder ob eine Myelopathie bestehe. 4.3.8 Im Bericht der Neurologie des Spitals L.________ vom 8. März 2024 (act. II 209/4 ff.) wurden die folgenden (Haupt-)Diagnosen aufgeführt: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(vgl. aber E. 1.2 hiernach)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