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638 vom 26. Juli 2024</w:t>
      </w:r>
    </w:p>
    <w:p>
      <w:r>
        <w:t>BE Verwaltungsgericht, 2024-07-26, DE</w:t>
      </w:r>
    </w:p>
    <w:p>
      <w:r>
        <w:rPr>
          <w:b/>
        </w:rPr>
        <w:t xml:space="preserve">Quelle: </w:t>
      </w:r>
      <w:r>
        <w:t>https://mcp.opencaselaw.ch/entscheid/be_verwaltungsgericht_200_2024_638</w:t>
      </w:r>
    </w:p>
    <w:p>
      <w:r>
        <w:t>FR: BE_VERWALTUNGSGERICHT 200 2024 638 du 26 juillet 2024</w:t>
      </w:r>
    </w:p>
    <w:p>
      <w:r>
        <w:t>IT: BE_VERWALTUNGSGERICHT 200 2024 638 del 26 luglio 2024</w:t>
      </w:r>
    </w:p>
    <w:p>
      <w:pPr>
        <w:pStyle w:val="Heading2"/>
      </w:pPr>
      <w:r>
        <w:t>Regeste</w:t>
      </w:r>
    </w:p>
    <w:p>
      <w:r>
        <w:t>Verfügung vom 26. Juli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26. Juli 2024 (act. II 279).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 April 2025, IV 200 2024 638 -5- 2. 2.1 Der Beschwerdeführer rügt zunächst eine Verletzung des rechtli- chen Gehörs, weil die Beschwerdegegnerin dem Beschwerdeführer mit Blick auf die den Gutachtern gestellten Rückfragen (act. II 276 f.) keine Gelegenheit gegeben habe, Ergänzungsfragen zu formulieren (Beschwer- de S. 5 Ziff. 1). 2.2 Die Parteien haben Anspruch auf rechtliches Gehör (Art. 42 ATSG). Insbesondere hat der Versicherungsträger, der einer Gutachterin oder einem Gutachter Erläuterungs- oder Ergänzungsfragen zu stellen ge- denkt, die versicherte Person vorgängig darüber zu informieren und ihr Gelegenheit zu geben, auch ihrerseits solche Fragen zu stellen (BGE 136 V 113 E. 5.4 S. 116; SVR 2019 IV Nr. 93 S. 313, 9C_162/2019, 9C_191/2019 E. 5.3.3.2). Nach der Rechtsprechung kann eine nicht besonders schwerwiegende Verletzung des rechtlichen Gehörs als geheilt gelten, wenn die betroffene Person die Möglichkeit erhält, sich vor einer Beschwerdeinstanz zu äus- sern, die sowohl den Sachverhalt wie auch die Rechtslage frei überprüfen kann (BGE 137 I 195 E. 2.3.2 S. 197, 126 V 130 E. 2b S. 132; SVR 2021 IV Nr. 43 S. 139, 9C_555/2020 E. 4.4.1, 2020 IV Nr. 57 S. 193, 8C_25/2020 E. 3.3.1). 2.3 Dem Beschwerdeführer kann nicht gefolgt werden, wenn er im Umstand, dass die Beschwerdegegnerin das vollständige Einwandschrei- ben seiner Rechtsvertreterin (act. Il 274) den Gutachtern zur Stellungnah- me zugestellt hat (act II 276), eine Verletzung des rechtlichen Gehörs erblickt. Weder hat die Beschwerdegegnerin in ihrem Schreiben vom 29. Mai 2024 (act. II 276) an die Gutachterstelle eigenständige Fragen formuliert, noch hat sie Festlegungen vorgenommen, welche die Gutachter in ihrer Beurtei- lung eingeschränkt hätten. Daran ändert nichts, dass die Beschwerdegeg- nerin die Gutachterstelle im Schreiben vom 29. Mai 2024 über die mit dem Vorbescheid inzwischen in Aussicht gestellte Leistungszusprache orientiert und den dem Einwandschreiben (zutreffend) entnommenen Kern der Vor- behalte und Argumente des Beschwerdeführers als Grund für ihre Rückfra-</w:t>
      </w:r>
    </w:p>
    <w:p>
      <w:r>
        <w:t>Urteil des Verwaltungsgerichts des Kantons Bern vom 2 April 2025, IV 200 2024 638 -6- ge dargelegt hat. Wenn die Beschwerdegegnerin in der Folge die Gut- achterstelle abschliessend (in Frageform) ersucht, zu den Einwänden Stel- lung zu nehmen und mitzuteilen, ob die Einwände eine veränderte Kon- sensbeurteilung der medizinischen Zumutbarkeit (und gegebenenfalls in welchem Umfang) mit sich bringe, so stellt dies keine eigenständige Frage- stellung des Versicherungsträgers dar. Es ist dies vielmehr die wertneutrale und ergebnisoffene Übermittlung der sachlogisch zentralen Fragestellung, wie sie sich aus einem solchen Einwand ergibt. Erhält also eine IV-Stelle im Vorbescheidverfahren ein Einwandschreiben (und allfällige weitere Unter- lagen), welche sie in der Folge (ohne weitere Abklärungen bzw. eigenstän- dige Würdigung) direkt der Gutachterstelle zur Stellungnahme zuleitet, so bedarf es keiner vorgängigen Rückfragen an den Versicherten bzw. die Versicherte. Ein solches Vorgehen stellt keine Verletzung des rechtlichen Gehörs dar. Abgesehen davon legte der Beschwerdeführer vor dem mit uneinge- schränkter Kognition entscheidenden Verwaltungsgericht (vgl. E. 2.2 vorne) nicht einmal ansatzweise dar, dass und gegebenenfalls welche weiteren Ergänzungsfragen er (über sein Einwandschreiben hinaus und nach Ablauf der Einwandfrist) hätte stellen wollen. Unter diesen Umständen würde – selbst wenn eine Verletzung des rechtlichen Gehörs entgegen vorstehend Dargelegtem anzunehmen wäre – eine Rückweisung zu einem formalisti- schen Leerlauf verkommen und damit zu unnötigen Verzögerungen führen (BGE 137 I 195 E. 2.3.2 S. 197; SVR 2021 IV Nr. 43 S. 139, 9C_555/2020 E. 4.4.1, 2020 IV Nr. 57 S. 193, 8C_25/2020 E. 3.3.1). 3. 3.1 Am 1. Januar 2022 traten im Zuge der Weiterentwicklung der IV revidierte Bestimmungen im IVG sowie im ATSG samt entsprechendem Verordnungsrecht in Kraft (Weiterentwicklung der IV [WEIV]; Änderung vom 19. Juni 2020, AS 2021 705). Die dem angefochtenen Urteil zugrunde liegende Verfügung erging nach dem 1. Januar 2022 (act. II 279). Entspre- chend den allgemeinen intertemporalrechtlichen Grundsätzen (BGE 150 V 89 E. 3.2.1 S. 95, 148 V 162 E. 3.2.1 S. 166, 144 V 210 E. 4.3.1 S. 213;</w:t>
      </w:r>
    </w:p>
    <w:p>
      <w:r>
        <w:t>Urteil des Verwaltungsgerichts des Kantons Bern vom 2 April 2025, IV 200 2024 638 -7- Urteil des Bundesgerichts [BGer] 8C_435/2023 vom 27. Mai 2024 E. 4.2, zur Publikation vorgesehen) ist nach der bis zum 31. Dezember 2021 gel- tenden Rechtslage zu beurteilen, ob bis zu diesem Zeitpunkt ein Renten- anspruch entstanden ist (nachfolgend aArt.). Steht ein erst nach dem 1. Januar 2022 entstandener Rentenanspruch zur Diskussion, findet darauf das seit diesem Zeitpunkt geltende Recht Anwendung. Diese Grundsätze gelangen auch dann zum Tragen, wenn zwar der Rentenanspruch bereits für die Zeit vor dem 1. Januar 2022 erhoben, aber abgewiesen wird, falls die rechtliche Beurteilung erst nach dem Inkrafttreten des neuen Rechts erfolgt (Urteil des BGer 8C_260/2024 vom 25. November 2024 E. 3.1). 3.2 3.2.1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3.2.2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arbeitsunfähig (Art. 6 ATSG) gewesen sind (lit. b) und nach Ablauf dieses Jahres zu mindestens 40 % invalid (Art. 8 ATSG) sind (lit. c). 3.2.2.1 Gemäss aArt. 28 Abs. 2 IVG besteht der Anspruch auf eine ganze Rente, wenn die versicherte Person mindestens 70 %, derjenige auf eine Dreiviertelsrente, wenn sie mindestens 60 % invalid ist. Bei einem Invali-</w:t>
      </w:r>
    </w:p>
    <w:p>
      <w:r>
        <w:t>Urteil des Verwaltungsgerichts des Kantons Bern vom 2 April 2025, IV 200 2024 638 -8- ditätsgrad von mindestens 50 % besteht Anspruch auf eine halbe Rente und bei einem Invaliditätsgrad von mindestens 40 % ein solcher auf eine Viertelsrente. 3.2.2.2 Gemäss Art. 28b Abs. 1 IVG (in der seit 1. Januar 2022 gültigen Fassung) wird die Höhe des Rentenanspruchs in prozentualen Anteilen an einer ganzen Rente festgelegt. Bei einem Invaliditätsgrad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 3.2.3 Neben den geistigen und körperlichen Gesundheitsschäden kön- nen auch solche psychischer Natur eine Invalidität bewirken (Art. 8 i.V.m. Art. 7 ATSG). Liegt auch unter dem Gesichtspunkt der Ausschlussgründe im Sinne einer Aggravation oder einer ähnlichen Erscheinung eine versi- cherte Gesundheitsschädigung vor, erfolgt die Prüfung, ob ein psychischer Gesundheitsschaden eine rentenbegründende Invalidität zu bewirken ver- mag, anhand eines strukturierten normativen Prüfungsrasters (BGE 143 V 418 E. 7 S. 427, 141 V 281 E. 3.6 S. 294 und E. 4.1 S. 296). Dies gilt für sämtliche psychischen Störungen (BGE 143 V 418 E. 7.2 S. 429). 3.2.4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3.3 Bis zur angefochtenen Verfügung vom 26. Juli 2024 (act. II 279) präsentierte sich die medizinische Aktenlage sowie der Verlauf der Arbeits- unfähigkeit im Wesentlichen wie folgt:</w:t>
      </w:r>
    </w:p>
    <w:p>
      <w:r>
        <w:t>Urteil des Verwaltungsgerichts des Kantons Bern vom 2 April 2025, IV 200 2024 638 -9- 3.3.1 Prof. Dr. med. G.________, Facharzt für Physikalische Medizin und Rehabilitation sowie Rheumatologie, diagnostizierte im Bericht vom 7. August 2017 (act. II 42 S. 10 ff.) eine seropositive rheumatoide Arthritis seit ca. fünf Jahren. Die Erkrankung sei trotz negativer Klinik und negativer Arthrosonographie bei einer eindeutigen entzündlichen Anamnese und dem jetzigen MRT-Nachweis einer Tenosynovitis im Karpaltunnel und im Be- reich der Beugesehne des 3. Strahles der rechten Hand aktiv. Aufgrund der funktionellen Behinderung habe sich eine reaktive Depression entwickelt und im Gefolge derselben auch eine chronische Schmerzausweitung im Sinne einer Fibromyalgie (S. 10). 3.3.2 Dr. med. H.________, Facharzt für Allgemeine Innere Medizin sowie Rheumatologie, führte im Bericht vom 5. Dezember 2017 (act. II 47 S. 8 f.) aus, diagnostisch und differentialdiagnostisch ergäben sich keine neuen Gesichtspunkte: Die rheumatoide Arthritis sei subjektiv immer noch aktiv mit Gelenkbeschwerden, objektiv fänden sich klinisch keine Synovitiden oder Tenosynovitiden. Zusätzlich bestehe neu eine Impingementsympto- matik der rechten Schulter (S. 9). 3.3.3 Der RAD-Arzt Dr. med. I.________, Facharzt für Allgemeine Inne- re Medizin, hielt im Bericht vom 22. Januar 2018 (act. II 49) fest, es beste- he seit Jahren eine rheumatoide Arthritis mit Beteiligung multipler Gelenke, derzeit v.a. rechte Schulter und rechte Hand mit Schmerzen unter Belas- tung und in Ruhe. Eine Basistherapie habe auf Dauer nicht geholfen. Durch die Schmerzausweitung sei es jetzt auch zu einem fibromyalgieähnlichen Zustand mit multiplen schmerzhaften Druckpunkten an der Muskulatur und den Sehnenansätzen gekommen. Die Arthritis scheine derzeit noch aktiv zu sein und man müsse abwarten, was die neue Kombinationstherapie bringe. Aufgrund der vorliegenden Befunde handle es sich noch um einen instabilen Zustand, der durch eine Umstellung der Basistherapie gebessert werden solle. Die angestammte Tätigkeit als ... in einer ... könne derzeit aufgrund der instabilen Situation nicht mehr ausgeführt werden (S. 5). 3.3.4 Dr. med. H.________ führte im Bericht vom 4. Mai 2018 (act. II 63 S. 3-5) aus, es bestehe nach wie vor ein subjektiv unbefriedigender Verlauf bei bekannter rheumatoider Arthritis, dies trotz Basistherapie. In Diskre- panz dazu stehe weiterhin die Tatsache, dass die klinische Untersuchung</w:t>
      </w:r>
    </w:p>
    <w:p>
      <w:r>
        <w:t>Urteil des Verwaltungsgerichts des Kantons Bern vom 2 April 2025, IV 200 2024 638 -10- keine Hinweise für Synovitiden und Tenosynovitiden zeige und auch die Laborparameter keine Entzündungszeichen zeigten (S. 3 f.). 3.3.5 Dr. med. J.________, Facharzt für Neurologie, hielt im Bericht vom 24. Mai 2018 (act. II 70 S. 2 f.) als Hauptdiagnose subjektive Dysästhesien an den Füssen fest (S. 2). Die beschriebenen Sensationen könnten einer Polyneuropathie entsprechen, elektrophysiologisch könne aber eine solche nicht nachgewiesen werden. Er – Dr. med. J.________ – habe auch in der klinischen Untersuchung keine Hinweise für das Bestehen einer Small- Fiber-Neuropathie oder einer radikulären Affektion gefunden. Diskutiert werden könnte ein Überlagerungsphänomen aufgrund der generalisierten Schmerzen, oder dann im Rahmen der auch bereits andiskutierten mögli- chen somatoformen Schmerzstörung (S. 3). 3.3.6 Dr. med. I.________ (RAD) führte im Bericht vom 10. Oktober 2018 (act. II 75) aus, derzeit sei aufgrund der objektiv vorliegenden Befun- de von einer Remission der rheumatoiden Arthritis und somit von einem stabilen Zustand auszugehen. Die Tätigkeit als ... sei nicht mehr zumutbar; hingegen sei eine den Leiden angepasste Tätigkeit seit Dezember 2017 im Umfang von 100 % bei einer Leistungseinschränkung von 20 % zumutbar (S. 7). 3.3.7 Dr. med. H.________ hielt zu Handen der Rechtsvertreterin des Beschwerdeführers im Bericht vom 7. Januar 2019 (act. II 91 S. 29 f.) fest, mit Ausnahme der Schultern liege bei optimaler Therapie sowohl klinisch wie auch labormässig keine Aktivität vor. Im Bereich der Schultern handle es sich aus klinischer Sicht um eine Impingement-Symptomatik. Zusätzlich bestehe eine chronische Schmerzausweitung im Sinne einer Fibromyalgie (S. 29). Mit weiterem Bericht vom 8. April 2019 (act. II 99 S. 15 f.) hielt Dr. med. H.________ fest, es lägen weiterhin keine Synovitiden oder Tenosyno- vitiden vor (S. 16). 3.3.8 Dr. med. K.________, Facharzt für Allgemeine Innere Medizin sowie Rheumatologie, stellte im Bericht vom 8. Juni 2020 (act. II 113 S. 5 ff.) im Wesentlichen die folgenden Diagnosen:</w:t>
      </w:r>
    </w:p>
    <w:p>
      <w:r>
        <w:t>Urteil des Verwaltungsgerichts des Kantons Bern vom 2 April 2025, IV 200 2024 638 -11- - Rheumatoide Arthritis - Chronische Schmerzkrankheit (Fibromyalgie), am ehesten sekundär bei rheumato- ider Arthritis; aktuell beschwerdeführend - Schulterschmerzen beidseits linksbetont (Impingement-Symptomatik/Bursitis suba- cromialis; gebessert) - Anamnestisch lumbo-vertebrales Schmerzsyndrom - Senk-Spreizfuss beidseits - Status nach latenter Tbc (Tuberkulose) Anamnestisch, klinisch und laborchemisch ergäben sich keine Anhalts- punkte für eine signifikante entzündliche Krankheitsaktivität von Seiten der rheumatoiden Arthritis unter der Therapie. Im Vordergrund ständen genera- lisierte Schmerzen, betont an den Armen mit subjektiver Kraftlosigkeit, Er- schöpfungsgefühl und muskelkaterartigen Beschwerden nach Belastung. Die Beschwerden würden durch die Behandlung mit Simponi und Metho- trexat nicht beeinflusst. Insgesamt passten die geklagten Beschwerden zur chronischen Schmerzkrankheit im Sinne einer Fibromyalgie. Die Abgren- zung gegenüber gleichzeitig vorhandenen möglichen entzündlichen Be- schwerden sei jedoch nicht abschliessend möglich (S. 5 f.). 3.3.9 Dr. med. L.________, Facharzt für Allgemeine Innere Medizin, hielt im Bericht vom 19. Juni 2020 (act. II 113 S. 1-4) fest, Tätigkeiten ohne kör- perliche Belastung seien uneingeschränkt möglich (S. 4). 3.3.10 Im polydisziplinären Gutachten der MEDAS vom 21. Mai 2021 (act. II 147.1 ff.) wurden interdisziplinär die folgenden Diagnosen gestellt (act. II 147.1 S. 14): Mit Auswirkung auf die Arbeitsfähigkeit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