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616 vom 27. November 2024</w:t>
      </w:r>
    </w:p>
    <w:p>
      <w:r>
        <w:t>BE Verwaltungsgericht, 2024-11-27, DE</w:t>
      </w:r>
    </w:p>
    <w:p>
      <w:r>
        <w:rPr>
          <w:b/>
        </w:rPr>
        <w:t xml:space="preserve">Quelle: </w:t>
      </w:r>
      <w:r>
        <w:t>https://mcp.opencaselaw.ch/entscheid/be_verwaltungsgericht_200_2024_616</w:t>
      </w:r>
    </w:p>
    <w:p>
      <w:r>
        <w:t>FR: BE_VERWALTUNGSGERICHT 200 2024 616 du 27 novembre 2024</w:t>
      </w:r>
    </w:p>
    <w:p>
      <w:r>
        <w:t>IT: BE_VERWALTUNGSGERICHT 200 2024 616 del 27 novembre 2024</w:t>
      </w:r>
    </w:p>
    <w:p>
      <w:pPr>
        <w:pStyle w:val="Heading2"/>
      </w:pPr>
      <w:r>
        <w:t>Regeste</w:t>
      </w:r>
    </w:p>
    <w:p>
      <w:r>
        <w:t>Verfügung vom 19. August 2024</w:t>
      </w:r>
    </w:p>
    <w:p>
      <w:pPr>
        <w:pStyle w:val="Heading2"/>
      </w:pPr>
      <w:r>
        <w:t>Erwägungen</w:t>
      </w:r>
    </w:p>
    <w:p>
      <w:r>
        <w:rPr>
          <w:b/>
        </w:rPr>
        <w:t>E. 1.1</w:t>
      </w:r>
    </w:p>
    <w:p>
      <w:r>
        <w:t>Der angefochtene Entscheid ist in Anwendung von Sozialversiche- rungsrecht ergangen. Die Sozialversicherungsrechtliche Abteilung des</w:t>
      </w:r>
    </w:p>
    <w:p>
      <w:r>
        <w:t>Urteil des Verwaltungsgerichts des Kantons Bern vom 27. Nov. 2024, IV/24/616, Seite 4 Verwaltungsgerichts beurteilt gemäss Art. 57 des Bundesgesetzes vom</w:t>
      </w:r>
    </w:p>
    <w:p>
      <w:r>
        <w:rPr>
          <w:b/>
        </w:rPr>
        <w:t>E. 1.2</w:t>
      </w:r>
    </w:p>
    <w:p>
      <w:r>
        <w:t>Anfechtungsobjekt bildet die Verfügung vom 19. August 2024 (act. II 144). Streitig und zu prüfen ist der Anspruch der Beschwerdeführe- rin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traten im Zuge der Weiterentwicklung der IV revidierte Bestimmungen im IVG sowie im ATSG samt entsprechendem Verordnungsrecht in Kraft (Weiterentwicklung der IV [WEIV]; Änderung vom 19. Juni 2020, AS 2021 705). Die dem angefochtenen Entscheid zu- grunde liegende Verfügung erging nach dem 1. Januar 2022 (act. II 144). Nach den allgemeinen Grundsätzen des intertemporalen Rechts sind bei einer Rechtsänderung in zeitlicher Hinsicht diejenigen Rechtssätze mass-</w:t>
      </w:r>
    </w:p>
    <w:p>
      <w:r>
        <w:t>Urteil des Verwaltungsgerichts des Kantons Bern vom 27. Nov. 2024, IV/24/616, Seite 5 gebend, die bei der Verwirklichung des zu Rechtsfolgen führenden Sach- verhalts in Geltung standen (BGE 146 V 364 E. 7.1 S. 370, 144 V 210 E. 4.3.1 S. 213). In Anwendung dieses intertemporalrechtlichen Hauptsat- zes ist bei einem dauerhaften Sachverhalt, der teilweise vor und teilweise nach dem Inkrafttreten der neuen Gesetzgebung eingetreten ist, der An- spruch auf eine Invalidenrente für die erste Periode nach den altrechtlichen Bestimmungen und für die zweite Periode nach den neuen Normen zu prü- fen. Besondere übergangsrechtliche Regelungen bleiben vorbehalten (vgl. Entscheid des Bundesgerichts [BGer] vom 28. August 2024, 8C_771/2023, 8C_826/2023 E. 5.1). 2.2 2.2.1 Arbeitsunfähigkeit ist die durch eine Beeinträchtigung der körperli- chen, geistigen oder psychischen Gesundheit bedingte, volle oder teilweise Unfähigkeit, im bisherigen Beruf oder Aufgabenbereich zumutbare Arbeit zu leisten. Bei langer Dauer wird auch die zumutbare Tätigkeit in einem anderen Beruf oder Aufgabenbereich berücksichtigt (Art. 6 ATSG). Invali- 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 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Dabei ist dem klaren Willen des Gesetzgebers gemäss Art. 7 Abs. 2 ATSG Rechnung zu tragen, wonach im Zuge einer objektivierten Betrachtungsweise von der grundsätzlichen "Validität“ der versicherten Person auszugehen ist (BGE 141 V 281 E. 3.7.2 S. 295). 2.2.2 Nach Art. 28 Abs. 1 IVG haben jene Versicherten Anspruch auf eine Rente, die ihre Erwerbsfähigkeit oder die Fähigkeit, sich im Aufgaben- bereich zu betätigen, nicht durch zumutbare Eingliederungsmassnahmen wieder herstellen, erhalten oder verbessern können (lit. a) und die zusätz-</w:t>
      </w:r>
    </w:p>
    <w:p>
      <w:r>
        <w:t>Urteil des Verwaltungsgerichts des Kantons Bern vom 27. Nov. 2024, IV/24/616, Seite 6 lich während eines Jahres ohne wesentlichen Unterbruch durchschnittlich mindestens 40 % arbeitsunfähig (Art. 6 ATSG) gewesen sind und nach Ablauf dieses Jahres zu mindestens 40 % invalid (Art. 8 ATSG) sind (lit. b und c). 2.3 2.3.1 In Anbetracht der sich mit Bezug auf Schmerzen naturgemäss ergebenden Beweisschwierigkeiten muss im Rahmen der sozialversiche- rungsrechtlichen Leistungsprüfung verlangt werden, dass die subjektiven Schmerzangaben durch damit korrelierende, fachärztlich schlüssig fest- stellbare Befunde hinreichend erklärbar sind. Dabei müssen die Schmerz- angaben zuverlässiger medizinischer Feststellung und Überprüfung zugänglich sein (BGE 143 V 124 E. 2.2.2 S. 127, 136 V 279 E. 3.2.1 S. 281). Sowohl bei Leiden, deren Ursache bekannt oder (bildgebend) zu objektivieren ist, als auch bei Beschwerden mit unklarer Ätiologie und Kau- salität vermögen die subjektiven Angaben der versicherten Person eine invalidenversicherungsrechtlich relevante Arbeitsunfähigkeit jedenfalls nicht ohne Weiteres rechtsgenüglich nachzuweisen, sondern es hat stets eine sorgfältige Plausibilitätsprüfung der geltend gemachten Funktions- einschränkungen zu erfolgen (BGE 140 V 290 E. 3.3.1 S. 296). 2.3.2 Neben den geistigen und körperlichen Gesundheitsschäden kön- nen auch solche psychischer Natur eine Invalidität bewirken (Art. 8 i.V.m. Art. 7 ATSG). Ausgangspunkt der Anspruchsprüfung nach Art. 4 Abs. 1 IVG sowie Art. 6 ff. und insbesondere Art. 7 Abs. 2 ATSG ist die medizi- nische Befundlage. Eine Einschränkung der Leistungsfähigkeit kann immer nur dann anspruchserheblich sein, wenn sie Folge einer Gesundheitsbeein- trächtigung ist, die fachärztlich einwandfrei diagnostiziert worden ist (BGE 145 V 215 E. 5.1 S. 221). Die Sachverständigen sollen die Diagnose so begründen, dass die Rechtsanwender nachvollziehen können, ob die klas- sifikatorischen Vorgaben tatsächlich eingehalten sind (BGE 143 V 124 E. 2.2.2 S. 127, 141 V 281 E. 2.1.1 S. 285). 2.3.3 Liegt auch unter dem Gesichtspunkt der Ausschlussgründe im Sinne einer Aggravation oder einer ähnlichen Konstellation (BGE 131 V 49 E. 1.2 S. 51; SVR 2014 IV Nr. 7 S. 30 E. 4.2.2) eine versicherte Gesund-</w:t>
      </w:r>
    </w:p>
    <w:p>
      <w:r>
        <w:t>Urteil des Verwaltungsgerichts des Kantons Bern vom 27. Nov. 2024, IV/24/616, Seite 7 heitsschädigung vor, erfolgt die Prüfung, ob ein psychischer Gesundheits- schaden eine rentenbegründende Invalidität zu bewirken vermag, schliess- lich anhand eines strukturierten normativen Prüfungsrasters (BGE 143 V 418 E. 7 S. 427, 141 V 281 E. 3.6 S. 294 und E. 4.1 S. 296; Entscheid des BGer vom 8. April 2024, 8C_492/2023, E. 4.2.2). Dies gilt für sämtliche psychischen Störungen (BGE 143 V 418 E. 7.2 S. 429). 2.4 2.4.1 Wurde eine Rente wegen eines zu geringen Invaliditätsgrades bereits einmal verweigert, so wird eine neue Anmeldung nur geprüft, wenn die versicherte Person darin glaubhaft macht, dass sich der Grad der Inva- lidität in einer für den Anspruch erheblichen Weise geändert hat (vgl. Art. 87 Abs. 2 und 3 der Verordnung vom 17. Januar 1961 über die Invali- denversicherung (IVV; SR 831.201). Erheblich ist eine Sachverhaltsände- rung, wenn angenommen werden kann, der Leistungsanspruch sei begründet, falls sich die geltend gemachten Umstände als richtig erweisen sollten (vgl. SVR 2014 IV Nr. 33 S. 121 E. 2). Tritt die Verwaltung auf die Neuanmeldung oder das Revisionsgesuch ein, so hat sie die Sache materiell abzuklären und sich zu vergewissern, ob die von der versicherten Person glaubhaft gemachte Veränderung des Invali- ditätsgrades auch tatsächlich eingetreten ist. Stellt sie fest, dass der Invali- 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E. 2.1). 2.4.2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w:t>
      </w:r>
    </w:p>
    <w:p>
      <w:r>
        <w:t>Urteil des Verwaltungsgerichts des Kantons Bern vom 27. Nov. 2024, IV/24/616, Seite 8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110 E. 3.1). Unerheblich unter revisi- onsrechtlichem Gesichtswinkel ist nach ständiger Praxis die unterschiedli- che Beurteilung eines im Wesentlichen gleich gebliebenen Sachverhaltes (BGE 147 V 161 E. 4.2 S. 164, 144 I 103 E. 2.1 S. 105). 2.4.3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2.4.4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110 E. 3.1).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w:t>
      </w:r>
    </w:p>
    <w:p>
      <w:r>
        <w:t>Urteil des Verwaltungsgerichts des Kantons Bern vom 27. Nov. 2024, IV/24/616, Seite 9 3. 3.1 Die Verwaltung ist auf die Neuanmeldung vom Januar 2021 (act. II 47) eingetreten, weshalb die Eintretensfrage praxisgemäss nicht zu über- prüfen ist (BGE 109 V 108 E. 2b S. 114). Massgebende Vergleichszeit- punkte bilden die Verfügung vom 20. Januar 2006 (act. II 16) – mit welcher die IVB basierend auf medizinischen und erwerblichen Erhebungen einen Anspruch auf eine Invalidenrente bei einem Invaliditätsgrad von 9 % ver- neint hatte – und die nunmehr angefochtene Verfügung vom 19. August 2024 (act. II 144; vgl. E. 2.4.3 vorne). 3.2 Bei Erlass der Verfügung vom 20. Januar 2006 (act. II 16) stützte sich die Beschwerdegegnerin in medizinischer Hinsicht namentlich auf das psychiatrische Gutachten von Dr. med. C.________ vom 14. Juni 2005 (act. II 13). Dieser stellte die folgenden Diagnosen (S. 8): Mit Einfluss auf die Arbeitsfähigkeit Status bei in Konsolidierung begriffener Adoleszenzkrise - mit/bei leicht entwicklungsretardierter Persönlichkeit mit akzentuierten emotional instabilen (impulsiver Typus) und schizoiden Zügen sowie am- bivalentem, neurotisch bedingtem Abhängigkeits-Autonomie-Konflikt. Ohne Einfluss auf die Arbeitsfähigkeit - Status nach depressiv gefärbter Erschöpfungsentwicklung mit Insomnie bei Überforderung als Mutter dreier kleiner Kinder; - Status bei kompensierter bulimanorektischer Essstörung ICD-F50.9, nach impulsiven Selbstverletzungen/Suizidversuch, nach Höhenangst ICD-10 F40.2, nach Onychophagie, nach Oniomanie, nach THC-, Alkohol- und Tabletten-Abusus ICD-10 F19.1. Die Tätigkeit als ... in der ... sei aus vielen Gründen (menschlich, Alko- holnähe) nicht zu empfehlen. In der ... sowie in einer den Störungen ange- passten Tätigkeit bestehe medizinisch-theoretisch mindestens eine 80%ige Arbeitsfähigkeit (S. 11-13). 3.3 Bis zum Erlass der die zeitliche Grenze der gerichtlichen Prüfung bildenden (BGE 131 V 242 E. 2.1 S. 243) angefochtenen Verfügung vom 19. August 2024 (act. II 144) präsentierte sich die medizinische Aktenlage im Wesentlichen wie folgt:</w:t>
      </w:r>
    </w:p>
    <w:p>
      <w:r>
        <w:t>Urteil des Verwaltungsgerichts des Kantons Bern vom 27. Nov. 2024, IV/24/616, Seite 10 3.3.1 Dr. med. G.________, Fachärztin für Psychiatrie und Psychothe- rapie, diagnostizierte im Bericht vom 30. November 2020 (act. II 48) eine langjährige schwere chronische Angststörung (ICD-10 F40.01), eine mittel- schwere depressive Episode (ICD-10 F33.11) mit/bei deutlichen Hinweisen auf das Vorliegen einer ASS (Asperger-Syndrom) sowie einer ADHS- Symptomatik (S. 2). Die Beschwerdeführerin sei bis auf weiteres zu 100 % arbeitsunfähig "in der freien Wirtschaft" (S. 1). Im Bericht vom 12. Februar 2021 (act. II 57 S. 1-3) hielt Dr. med. G.________ fest, im Sommer 2019 sei aufgrund sozialer Belastung ein Zusammenbruch erfolgt. Die Arbeitsunfähigkeit bestehe auch im geschütz- ten Rahmen (S. 2). Eine "100% IV-Rente" stehe der Beschwerdeführerin schon seit Jahren zu. Die schwere Störung werde in Zukunft zu keiner Besserung und schon gar nicht zu einer Genesung führen (S. 3). 3.3.2 Im psychiatrischen Gutachten vom 31. Dezember 2021 (act. II 78.1 S. 2 ff.) hielt Dr. med. D.________ fest, die hiesige Einschätzung gehe diagnostisch ebenfalls von einer langjährigen schweren Angststörung (ICD- 10 F40.01) sowie einer rezidivierenden depressiven Störung (ICD-10 F33.-) aus. Aspekte einer Autismus-Spektrum-Erkrankung träten eher in den Hin- tergrund. Die Diagnose einer ADHS neben der Annahme einer schweren Borderline-Persönlichkeitsstörung (ICD-10 F60.31) sei problematisch, er- scheine aber möglich (S. 41). Eine Tätigkeit im ersten Arbeitsmarkt sei nicht mehr möglich. Es bestehe keine abgeschlossene Berufsausbildung, eine ...lehre sei abgebrochen worden. Die Tätigkeit in der ... im ... erschei- ne ungünstig wegen der wechselnden und oft erheblichen stresshaften Arbeitsanforderungen. Eine mehr sachbezogene, aus dem Feld der Not- wendigkeit aktiver, naher sozial-kommunikativer Interaktion herausgenom- mene, gleichmässig belastende, einfache handwerkliche Tätigkeit könnte mit einem Pensum von 30 % ohne weitere Leistungseinschränkung bewäl- tigt werden (S. 42 f.). 3.3.3 Im Untersuchungsbericht vom 1. Juli 2022 (act. II 104) hielt der RAD-Arzt Dr. med. E.________ unter "Vorläufige Arbeits-Diagnose (mit/ohne Auswirkungen auf die Arbeitsfähigkeit)" eine Angststörung fest. Bei der jetzigen Untersuchung ergäben sich pathologische Auffälligkeiten allenfalls aus den anamnestischen Angaben der Beschwerdeführerin, nicht</w:t>
      </w:r>
    </w:p>
    <w:p>
      <w:r>
        <w:t>Urteil des Verwaltungsgerichts des Kantons Bern vom 27. Nov. 2024, IV/24/616, Seite 11 jedoch aus den bei der Untersuchung erhebbaren Befunden. Eine absch- liessende versicherungsmedizinische Würdigung sei wegen Unvollständig- keit der Akten derzeit nicht möglich (S. 5). 3.3.4 Dr. med. F.________ stellte im psychiatrischen Gutachten vom 21. September 2023 (act. II 121.1) die folgenden Diagnosen (S. 14): - Agoraphobie mit Panikstörung (ICD-10 F40.01) - ADHS gemäss Angaben Unterlagen (ICD-10 F90.0) - Rezidivierende depressive Störung, aktuell remittiert (ICD-10 F33.4) - Mögliche Asperger-Symptomatik gemäss Angaben Unterlagen (ICD-10 F84.5) Im Vordergrund stehe eine agoraphobische Tendenz, indem die Be- schwerdeführerin unter Ängsten leide, sobald sie ihr Wohnumfeld verlasse und daher begleitet werden müsse. In den Unterlagen werde sodann auf eine depressive Störung hingewiesen, die heute sowohl klinisch, wie auch aufgrund der subjektiven Angaben der Beschwerdeführerin nicht bestätigt werden könne (S. 14). Gemäss Angaben in den Unterlagen sei im Weiteren eine ADHS-Problematik anzunehmen, die aufgrund der Beschreibungen der Beschwerdeführerin im Wesentlichen nachvollzogen werden könne. Eine spezifische Behandlung werde nicht durchgeführt, wodurch diese Störung als nicht gravierend einzustufen sei. Die Beschwerdeführerin sei in der Vergangenheit auch in der Lage gewesen, trotz dieser Problematik beruflichen Tätigkeiten nachzugehen. Schliesslich werde eine mögliche Asperger-Symptomatik in den Raum gestellt, wobei die Begründung nicht ganz klar nachvollzogen werden könne. Im Alltag sei die Beschwerdeführe- rin aufgrund dieser möglichen ASS nicht eingeschränkt. Es sei daher anzu- nehmen, dass dadurch kein wesentlicher Einfluss abgeleitet werden könne (S. 15). Im ... bestehe eine mindestens 75%ige Arbeitsunfähigkeit. Eine vorgegebene Tätigkeit, bei der die Beschwerdeführerin keine Verantwor- tung übernehmen und nicht unter Zeitdruck arbeiten müsse, durchaus auch eine gewisse Abwechslung aufweisen könne, sollte sie ohne Einschrän- kung durchführen können. Wechselnde soziale Kontakte seien eher unge- eignet, daher sollte ein festes Umfeld angestrebt werden (S. 16).</w:t>
      </w:r>
    </w:p>
    <w:p>
      <w:r>
        <w:t>Urteil des Verwaltungsgerichts des Kantons Bern vom 27. Nov. 2024, IV/24/616, Seite 12 3.3.5 Dr. med. G.________ hielt im Bericht vom 25. September 2023 (act. II 123) fest, vor dem Hintergrund der inzwischen über die Jahre chro- nifizierten, therapieresistenten, schweren psychischen Beeinträchtigung sei verständlich, dass die Leistungsfähigkeit schon im Alltag dauerhaft und lebenslang massiv unter den minimalen Anforderungen zurückgeblieben sei. Es bestehe seit Jahren eine 100%ige Arbeitsunfähigkeit, sowohl in der freien Wirtschaft, als auch im geschützten Rahmen. Es handle sich um eine langjährige, schwere, therapieausgeschöpfte Erkrankung mit schlechter Prognose. Sie – Dr. med. G.________ – bitte "mit allem Respekt das inva- lidisierende Leiden der Patientin zu respektieren und einzusehen, und eine volle 100% IV Rente auszusprechen" (S. 2). 3.3.6 In der Stellungnahme vom 11. Oktober 2023 (act. II 125) hielt Dr. med. F.________ fest, der Bericht von Dr. med. G.________ vom 25. September 2023 ändere an seiner Einschätzung im Gutachten vom 21. September 2023 nichts (S. 3). 3.3.7 Im Bericht vom 27. Februar 2024 – betitelt mit "Ärztliche Einspra- che zu[r] negativen Entscheidung der IV-Rente" (act. II 131 S. 3-6) – hielt Dr. med. G.________ fest, der langjährige Krankheitsverlauf zeige keinen positiven prognostischen Verlauf. Die gesundheitliche Beeinträchtigung im klinischen Alltag sei gut objektivierbar. Unter Berücksichtigung der Ein- schränkungen der Gesundheit stehe der Beschwerdeführerin "eine 100% IV-Rente zu". Sie bitte deshalb, die ihrer Meinung nach nicht faire Ent- scheidung zu erklären und die Entscheidung der IV-Rente neu zu beurtei- len bzw. eine IV-Rente anzuerkennen (S. 5). 3.3.8 Dr. med. F.________ hielt in seiner Stellungnahme vom 13. März 2024 (act. II 134) unter Bezugnahme auf den Bericht von Dr. med. G.________ vom 27. Februar 2024 sowie auf diverse, von der Beschwer- deführerin im Vorbescheidverfahren eingereichten Dokumente (act. II 131 S. 7 ff.) an seinen bisherigen Einschätzungen fest. 3.4 3.4.1 Das Prinzip inhaltlich einwandfreier Beweiswürdigung besagt, dass das Sozialversicherungsgericht alle Beweismittel objektiv zu prüfen hat, unabhängig davon, von wem sie stammen, und danach zu entscheiden hat,</w:t>
      </w:r>
    </w:p>
    <w:p>
      <w:r>
        <w:t>Urteil des Verwaltungsgerichts des Kantons Bern vom 27. Nov. 2024, IV/24/616, Seite 13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3.4.2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Im Verfahren nach Art. 44 ATSG eingeholten Gutachten externer Spezia- lärzte, welche diesen Anforderungen entsprechen, kommt grundsätzlich (voller) Beweiswert zu, solange nicht konkrete Indizien gegen deren Zuver- lässigkeit sprechen (BGE 135 V 465 E. 4.4 S. 470). 3.5 Die Beschwerdegegnerin stellte in der angefochtenen Verfügung vom 19. August 2024 auf die Einschätzungen von Dr. med. F.________ im Gutachten vom 21. September 2023 (act. II 121.1) und in seinen Stellung- nahmen vom 11. Oktober 2023 (act. II 125) sowie 13. März 2024 (act. II 134) ab (act. II 144 S. 2). Zu Recht macht die Beschwerdeführerin nicht geltend, beim Gutachten von Dr. med. F.________ handle es sich in Bezug auf das zuvor eingeholte psychiatrische Gutachten von Dr. med. D.________ vom 31. Dezember 2021 (act. II 78.1 S. 2 ff.) um eine unnötige second opinion (BGE 138 V 271 E. 1.1 S. 275, 137 V 210 E. 3.4.2.9 S. 258). Denn entscheidend für die Frage, ob die Beschwerdegegnerin weite- re Abklärungen anordnen konnte und musste, ist, inwieweit das bereits vorliegende Gutachten von Dr. med. D.________ die von der Rechtspre- chung gestellten inhaltlichen und beweismässigen Anforderungen (vgl. E.</w:t>
      </w:r>
    </w:p>
    <w:p>
      <w:r>
        <w:t>Urteil des Verwaltungsgerichts des Kantons Bern vom 27. Nov. 2024, IV/24/616, Seite 14 3.4.2 vorne) erfüllte (vgl. Entscheid des BGer vom 4. August 2022, 9C_561/2021, E. 4.1). Der RAD-Arzt Dr. med. E.________ hat in seiner Stellungnahme vom 9. April 2022 (Art. 49 Abs. 1 IVV) mit überzeugender Begründung, auf welche verwiesen werden kann, dargelegt, dass das Gut- achten von Dr. med. D.________ vom 31. Dezember 2021 (act. II 78.1 S. 2 ff.) hinsichtlich der Befunderhebung unklar, der Herleitung der Diagnosen mangelhaft und unplausibel sowie bezüglich der Festlegung der Arbeits- fähigkeit widersprüchlich ist (act. II 84 S. 4-6). Demzufolge hat die Be- schwerdegegnerin zu Recht eine Untersuchung durch den RAD (act. II 104) und in der Folge eine weitere (psychiatrische) Begutachtung durch Dr. med. F.________ (act. II 121.1) veranlasst, auf welche sich die Beschwer- deführerin denn auch eingelassen hat, womit der Anspruch auf Anrufung der Verfahrensvorschrift (unnötige second opinion) ohnehin verwirkt wäre (BGE 143 V 66 E. 4.3 S. 69; Entscheid des BGer vom 22. Februar 2021, 9C_344/2020, E. 4.3.2). 3.6 Das psychiatrische Gutachten von Dr. med. F.________ vom 21. September 2023 (act. II 121.1) einschliesslich der Stellungnahmen vom</w:t>
      </w:r>
    </w:p>
    <w:p>
      <w:r>
        <w:rPr>
          <w:b/>
        </w:rPr>
        <w:t>E. 6</w:t>
      </w:r>
    </w:p>
    <w:p>
      <w:r>
        <w:t>Oktober 2000 über den Allgemeinen Teil des Sozialversicherungsrechts (ATSG; SR 830.1) i.V.m. Art. 54 Abs. 1 lit. a des kantonalen Gesetzes vom</w:t>
      </w:r>
    </w:p>
    <w:p>
      <w:r>
        <w:rPr>
          <w:b/>
        </w:rPr>
        <w:t>E. 11</w:t>
      </w:r>
    </w:p>
    <w:p>
      <w:r>
        <w:t>Oktober 2023 (act. II 125) sowie vom 13. März 2024 (act. II 134) erfüllt die Anforderungen der Rechtsprechung an Expertisen (vgl. E. 3.4.2 vorne) und erbringt vollen Beweis. Das Gutachten ist in Bezug auf die befundmäs- sige und diagnostische Einschätzung überzeugend und enthält schlüssige Angaben hinsichtlich Konsistenz und Plausibilität sowie betreffend Res- sourcen und Belastungsfaktoren (BGE 141 V 281; vgl. E. 2.3 vorne). Da- nach liegt bei der Beschwerdeführerin eine Agoraphobie mit Panikstörung (ICD-10 F40.01), ein ADHS "gemäss Angaben Unterlagen" (ICD-10 F90.0), eine rezidivierende depressive Störung, aktuell remittiert (ICD-10 F33.4) sowie eine mögliche Asperger-Symptomatik "gemäss Angaben Unterlagen" (ICD-10 F84.5) vor, welche die Arbeits- und Leistungsfähigkeit im Umfang von 25 % im ...bereich eines ... (Arbeitsfähigkeit 75 %) bzw. 0% (Arbeits- fähigkeit 100 %) in einer den Leiden angepassten Tätigkeit einschränkt (act. II 121.1 S. 16). 3.7 Die Beschwerdeführerin bringt beschwerdeweise vor, der Ent- scheid der Beschwerdegegnerin basiere einzig auf einem Gutachten, wel-</w:t>
      </w:r>
    </w:p>
    <w:p>
      <w:r>
        <w:t>Urteil des Verwaltungsgerichts des Kantons Bern vom 27. Nov. 2024, IV/24/616, Seite 15 ches "der ganzen restlichen Krankengeschichte und den andern Gutach- ten" widerspreche. Hierzu ist Folgendes festzuhalten: 3.7.1 Soweit die Beschwerdeführerin mit "andern Gutachten" zunächst jenes von Dr. med. C.________ vom 14. Juni 2005 (act. II 13) anspricht, so ist zu betonen, dass es bereits dieser Gutachter als fraglich erachtete, ob überhaupt eine Störung vom Stellenwert eines invalidisierenden Gesund- heitsschadens vorliege (S. 9). So oder anders hielt Dr. med. C.________ – wie nunmehr auch Dr. med. F.________ – die Realisierung einer "renten- ausschliessende[n]" Arbeitsfähigkeit in einer den Leiden angepassten Tätigkeit in der freien Wirtschaft für zumutbar (S. 12), womit entgegen der Beschwerdeführerin keine relevante Diskrepanz zu den Einschätzungen von Dr. med. F.________ besteht. Ferner erfüllt das Gutachten von Dr. med. D.________ vom 31. Dezember 2021 (act. II 78.1 S. 2 ff.), welches im Wesentlichen allein die (beweismässig nicht überzeugenden) Einschätzun- gen der behandelnden Psychiaterin Dr. med. G.________ wiedergibt (vgl. E. 3.7.2 sogleich) bzw. sich diesen anschliesst, dem in E. 3.5 bereits Dar- gelegten zufolge die Anforderungen an ein beweiswertiges Gutachten nicht, weshalb darauf nicht abgestellt werden kann. 3.7.2 Es trifft zu, dass die seit 2017 behandelnde Psychiaterin Dr. med. G.________ (act. II 57 S. 1) die gesundheitliche Situation der Beschwerde- führerin und namentlich deren Arbeitsfähigkeit diametral anders einschätzt als Dr. med. F.________. In grundsätzlicher Hinsicht ist hierzu zunächst festzuhalten, dass Dr. med. G.________ in ihren diversen Berichten aus- drücklich und mit Nachdruck die Zusprache einer ganzen Invalidenrente an die Beschwerdeführerin verlangte (act. II 57 S. 3; 123 S. 2; 131 S. 5). Damit äusserte sie sich (wiederholt) zu einer nicht von ihr zu beurteilenden Rechtsfrage, was den Beweiswert ihrer Ausführungen schmälert. Im Lichte ihrer deutlichen Parteinahme ist zudem in beweismässiger Hinsicht der Erfahrungstatsache Rechnung zu tragen, dass behandelnde Ärztinnen und Ärzte mit Blick auf das – für die Behandlung unabdingbare – Vertrauens- verhältnis im Zweifelsfall eher zugunsten ihrer Patientinnen und Patienten aussagen (vgl. BGE 125 V 351 E. 3b/cc S. 353), was sich ebenfalls be- weiskraftmindernd auswirkt.</w:t>
      </w:r>
    </w:p>
    <w:p>
      <w:r>
        <w:t>Urteil des Verwaltungsgerichts des Kantons Bern vom 27. Nov. 2024, IV/24/616, Seite 16 In ihren Berichten vom 30. November 2020 (act. II 48), 12. Februar 2021 (act. II 57 S. 1-3), 25. September 2023 (act. II 123) und vom 27. Februar 2024 (act. II 131 S. 3-6) geht Dr. med. G.________ selbst für eine ge- schützte Tätigkeit von einer 100%igen Arbeitsunfähigkeit aus. Dr. med. F.________ hat sich ausführlich mit ihren Einschätzungen auseinanderge- setzt und sie überzeugend verworfen (vgl. act. II 121.1; 125; 134). Nament- lich hat Dr. med. F.________ im Gutachten vom 21. September 2023 zu den in den Akten dokumentierten und insbesondere von Dr. med. G.________ gestellten Diagnosen ausführlich Stellung genommen (act. II 121.1 S. 14 f.) und gezeigt, dass die Diagnosen – ungeachtet der Frage nach deren Ausgewiesenheit – jedenfalls aufgrund ihres Ausprägungsgra- des das funktionelle Leistungsvermögen nicht in dem Masse beeinträchti- gen, wie dies Dr. med. G.________ postulierte. Darauf kann verwiesen werden. Hervorzuheben ist vorliegend, dass – wie in E. 2.3 vorne gezeigt – eine invalidenversicherungsrechtlich relevante Arbeits- und Leistungsfähig- keit mittels schlüssig feststellbarer Befunde nachvollziehbar begründet werden muss. Während Dr. med. F.________ – wie zuvor schon der RAD- Arzt Dr. med. E.________ anlässlich der Untersuchung vom 11. Mai 2022 (act. II 104 S. 4) – keine nennenswerten psychopathologischen Befunde erheben konnte (act. II 121.1 S. 10), findet sich in keinem der Berichte der behandelnden Psychiaterin eine (strukturierte und als solche deklarierte) Befunderhebung (Psychostatus; vgl. auch act. II 125 S. 2), womit auch nicht eruiert werden kann, aufgrund welcher Befundlage sie zu ihren Schlussfolgerungen gelangte. Vielmehr basiert die von Dr. med. G.________ postulierte Arbeits- und Leistungsunfähigkeit vornehmlich, wenn nicht ausschliesslich, auf den Angaben der Beschwerdeführerin, wel- che die behandelnde Psychiaterin – unter Einbezug teilweise zeitlich weit zurückliegender Vorgänge sowie etwa anhand von Beschreibungen der Beschwerdeführerin oder Dritter betreffend Alltagsproblemen (vgl. act. II 131 S. 4) – im Sinne einer (seit jeher bestehenden und weiterhin fortbeste- henden) gänzlichen Arbeits- und Leistungsunfähigkeit interpretierte, was für deren Nachweis nicht genügt. Eine Arbeits- und Leistungsunfähigkeit lässt sich namentlich auch nicht allein mit dem Hinweis auf die Erwerbsbiogra- phie begründen (act. II 131 S. 4). Dies umso weniger, als dass die Be- schwerdeführerin in der Vergangenheit durchaus in der Lage war, in einem namhaften Pensum (im ersten Arbeitsmarkt) erwerbstätig zu sein (vgl. act.</w:t>
      </w:r>
    </w:p>
    <w:p>
      <w:r>
        <w:t>Urteil des Verwaltungsgerichts des Kantons Bern vom 27. Nov. 2024, IV/24/616, Seite 17 II 131 S. 43). Dr. med. F.________ wies in diesem Zusammenhang zudem überzeugend darauf hin, dass unklar sei, weshalb in den letzten Jahren ein (auch im vorliegenden Beurteilungszeitraum weiterhin geltend gemachter) Leistungseinbruch aufgetreten sein soll (act. II 134 S. 5). Denn selbst wenn etwa in Bezug auf die von Dr. med. G.________ postulierte ASS (weiterhin) eine gewisse diagnostische Unklarheit verbleibt (vgl. act. II 134 S. 4 f.), änderte sich am Ergebnis nichts: Denn mit der Diagnose eines Gesund- heitsschadens ist noch nicht gesagt, dass dieser auch invalidisierenden Charakter hat. Ob dies zutrifft, beurteilt sich gemäss dem klaren Gesetzes- wortlaut nach dem Einfluss, den der Gesundheitsschaden auf die Arbeits- und Erwerbsfähigkeit hat (BGE 142 V 106 E. 4.4 S. 110). Insoweit gelangte Dr. med. F.________ aufgrund der anlässlich seiner Begutachtung erhobe- nen, wenig auffälligen psychopathologischen Befundlage sowie anhand der massgeblichen Indikatoren (BGE 141 V 281 E. 4.1.3 S. 297) zum überzeu- genden Schluss, dass das funktionelle Leistungsvermögen nicht erheblich eingeschränkt ist, wobei er unter dem Blickwinkel des funktionellen Schwe- regrades der Gesundheitsschädigung auf das Fehlen einer eigentlichen Persönlichkeitsstörung (act. II 121.1 S. 12; vgl. E. 3.7.3 sogleich) bei vor- handenen Ressourcen (S. 16) mit grundsätzlich intaktem Sozialleben (S. 12) verwies und unter dem Gesichtspunkt des Verhaltens (Konsistenz) na- mentlich die allein oberflächlichen Therapiemassnahmen ins Feld führte, welche auf einen eher geringen Leidensdruck hindeuteten (act. II 121.1 S. 5; 134 S. 5). Die dergestalt vom Gutachter bescheinigte Arbeitsunfähig- keit von 25 % als ... in der ... bzw. 0 % in einer den Leiden angepassten Tätigkeit ist vor diesem Hintergrund schlüssig und nachvollziehbar. Daran vermögen – mit dem RAD-Arzt Dr. med. E.________ in seiner Stellung- nahme vom 30. Mai 2024 (act. II 137; Art. 49 Abs. 1 IVV) – weder die nicht unter Berücksichtigung der massgeblichen Beweisthemen gemäss BGE 141 V 281 erfolgten Ausführungen von Dr. med. G.________ noch die übrigen eingereichten Dokumente (act. II 131) etwas zu ändern. 3.7.3 Schliesslich reichte die Beschwerdeführerin im Vorbescheidverfah- ren (act. II 136 S. 6) einen Bericht von Dr. med. H.________, Facharzt für Psychiatrie und Psychotherapie, vom 18. März 2024 (act. II 136 S. 1-5) ins Recht. Dieser betrifft den Behandlungszeitraum vom 2. Mai 2014 bis 20. April 2016, mithin nicht den hier massgeblichen Beurteilungszeitraum.</w:t>
      </w:r>
    </w:p>
    <w:p>
      <w:r>
        <w:t>Urteil des Verwaltungsgerichts des Kantons Bern vom 27. Nov. 2024, IV/24/616, Seite 18 Darin diagnostizierte Dr. med. H.________ eine emotional instabile Persön- lichkeitsstörung vom Borderline Typus (ICD-10 F60.31; S. 4). Diese Dia- gnose wurde bereits im Gutachten von Dr. med. C.________ vom 14. Juni 2005 ausdrücklich verworfen (act. II 13 S. 9). Zur Frage einer möglichen Persönlichkeitsstörung hat sich Dr. med. F.________ ausführlich geäussert und in seinem Gutachten festgehalten, die Beschwerdeführerin sei in der Lage, eine (aktuell) stabile Beziehung mit einem Partner zu führen, regel- mässige soziale Kontakte mit ..., den Eltern und ... zu pflegen sowie sich tagsüber zu beschäftigen und ihren Interessen nachzugehen. Zwar könne allenfalls angenommen werden, dass eine Tendenz zu emotional instabilen Reaktionsweisen bestehen könnte, und auch allenfalls unreife oder depen- dente Züge eine Rolle spielten. Klare Hinweise auf eine Persönlich- keitsproblematik im Sinne einer Persönlichkeitsstörung liessen sich dadurch aber nicht begründen (act. II 121.1 S. 12). Damit hat Dr. med. F.________ das Vorliegen einer eigentlichen Persönlichkeitsstörung über- zeugend verneint. 3.8 Zusammenfassend bestehen keine konkreten Indizien gegen den Beweiswert des Gutachtens von Dr. med. F.________ vom 21. September 2023 (einschliesslich seiner ergänzenden Stellungnahmen vom 11. Oktober 2023 und 13. März 2024) und der Sachverhalt erweist sich als hinreichend abgeklärt (Art. 43 ATSG). 3.9 Daraus ergibt sich was folgt: 3.9.1 Dr. med. F.________ wurde die Frage nach dem Vorliegen einer wesentlichen Änderung des Gesundheitszustandes im Vergleich zu den der Verfügung vom 20. Januar 2006 (act. II 16) zugrundeliegenden Verhältnissen nicht gestellt (vgl. act. II 116). Ob in medizinischer Hinsicht demnach ein Revisionsgrund (vgl. E. 2.4.2 vorne) erstellt ist, ist mit Blick auf das im Wesentlichen unverändert gebliebene funktionelle Leistungsvermögen der Beschwerdeführerin, welche ihren Gesundheitszustand selber als unverändert beschrieb (act. II 47 S. 8), mehr als fraglich, kann mit Blick auf das Ergebnis jedoch offen bleiben (zur Frage eines Revisionsgrundes in erwerblicher Hinsicht, vgl. E. 4 hinten).</w:t>
      </w:r>
    </w:p>
    <w:p>
      <w:r>
        <w:t>Urteil des Verwaltungsgerichts des Kantons Bern vom 27. Nov. 2024, IV/24/616, Seite 19 3.9.2 Dr. med. F.________ bescheinigte in einer den Leiden angepassten Tätigkeit eine volle Arbeitsfähigkeit. Dabei soll es sich um eine vorgegebene Tätigkeit handeln, bei der die Beschwerdeführerin keine Verantwortung übernehmen und nicht unter Zeitdruck arbeiten muss und durchaus auch eine gewisse Abwechslung aufweisen kann. Wechselnde soziale Kontakte sind eher ungeeignet, weshalb ein festes Umfeld ange- strebt werden sollte. Diese Einschätzung gilt ab November 2020 (act. II 121.1 S. 16) und damit mit Blick auf die im Januar 2021 (act. II 47) erfolgte Neuanmeldung für den gesamten rentenrelevanten Beurteilungszeitraum. Basierend auf diesen medizinisch-theoretischen Grundlagen ist der Ren- tenanspruch zu prüfen. 4. Die Beschwerdegegnerin legte der angefochtenen Verfügung vom 19. Au- gust 2024 (act. II 144) einen Status als Vollerwerbstätige zugrunde, nach- dem sie in der referenziellen Verfügung vom 20. Januar 2006 noch von einem Status 40 % Erwerb und 60 % Haushalt ausgegangen war (act. II 16 S. 2). Im aktuellen Verfahren stellte die Beschwerdegegnerin auf die Anga- ben der Beschwerdeführerin ab, welche die Frage nach dem hypotheti- schen Arbeitspensum im Gesundheitsfall auf einem im März 2022 beantworteten Fragebogen mit "Kann ich nicht einschätzen, da ich nie ge- sundheitlich in der Lage war 100 % zu arbeiten. Denke trotzdem 100 %" (act. II 82 S. 1) beantwortete. Ob allein aufgrund dieser Angaben respektive in Anbetracht der bisher einzig teilzeitig ausgeübten Tätigkeiten von einer (hypothetischen) Vollerwerbstätigkeit auszugehen und damit eine Ände- rung in den erwerblichen Verhältnissen überwiegend wahrscheinlich erstellt wäre mit der Folge, dass insoweit ein Revisionsgrund (vgl. E. 2.4.2 vorne) vorläge, kann offen bleiben. Denn selbst wenn ein Revisionsgrund mit da- mit einhergehender freier Prüfung ohne Bindung an frühere Invalidität- seinschätzungen (vgl. E. 2.4.4 vorne) bejaht wird, besteht, wie nachfolgend zu zeigen ist, kein Anspruch auf eine Invalidenrente.</w:t>
      </w:r>
    </w:p>
    <w:p>
      <w:r>
        <w:t>Urteil des Verwaltungsgerichts des Kantons Bern vom 27. Nov. 2024, IV/24/616, Seite 20 5. 5.1 Für die Bestimmung des lnvaliditätsgrades nach Massgabe der Einkommensvergleichsmethode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5.2 Die Beschwerdegegnerin legte der Berechnung des Invaliditätsgrades sowohl beim Validen- als auch beim Invalideneinkommen (vgl. E. 5.1 vorne) Tabellenlöhne gemäss den vom Bundesamt für Statistik (BFS) herausgegebenen Lohnstrukturerhebungen (LSE) des Jahres 2020, Tabelle TA1_tirage_skill_level, privater Sektor, Kompetenzniveau 1, Frauen, zugrunde (act. II 144 S. 3). Dies ist sowohl in Bezug auf das Valideneinkommen (zur Rechtslage bis 31. Dezember 2021, vgl. BGE 144 I 103 E. 5.3 S.110; zur Rechtslage ab 1. Januar 2022, vgl. Art. 26 Abs. 4 i.V.m. Art. 25 Abs. 3 IVV) als auch hinsichtlich des Invalideneinkommens (zur Rechtslage bis 31. Dezember 2021, vgl. BGE 148 V 174 E. 6.2 S. 181; zur Rechtslage ab 1. Januar 2022, vgl. Art. 26bis Abs. 2 Satz 1 i.V.m. Art. 25 Abs. 3 IVV) nicht zu beanstanden und wird denn auch beschwerdeweise nicht in Frage gestellt: Beim Valideneinkommen ist zu berücksichtigen, dass die Beschwerdeführerin seit Jahren von der Sozialhilfe wirtschaftlich unterstützt wird, über keine abgeschlossene Ausbildung verfügt und in der Vergangenheit diverse Tätigkeiten verrichtete (act. II 13 S. 18; 56 S. 1). Ein tatsächlich erzieltes Erwerbseinkommen lässt sich gestützt auf die bisheri- gen Erwerbstätigkeiten somit nicht überwiegend wahrscheinlich bestim- men, weshalb das Einkommen ohne Invalidität nach statistischen Werten zu bestimmen und dabei – im Lichte der fehlenden Ausbildung – auf Kom- petenzniveau 1 (von Tabelle TA1) abzustellen ist. Weil die Beschwerdefüh- rerin auch aktuell keine ihr (medizinisch) zumutbare Erwerbstätigkeit ausübt, hat die Beschwerdegegnerin im Lichte des medizinischen Zumut- barkeitsprofils (vgl. E. 3.9.2 vorne) zu Recht auf denselben Tabellenlohn abgestellt. Schliesslich kann offen bleiben, ob beim Invalideneinkommen</w:t>
      </w:r>
    </w:p>
    <w:p>
      <w:r>
        <w:t>Urteil des Verwaltungsgerichts des Kantons Bern vom 27. Nov. 2024, IV/24/616, Seite 21 ein leidensbedingter Abzug zu gewähren wäre (zur Rechtslage bis 31. De- zember 2021, vgl. BGE 148 V 174 E. 6.3 S. 182; zur Rechtslage bis 31. Dezember 2023, vgl. Art. 26bis Abs. 3 IVV in der bis 31. Dezember 2023 gültig gewesenen Fassung sowie Entscheid des BGer vom 8. Juli 2024, 8C_823/2023 [zur Publikation vorgesehen], E. 10.6), da selbst ein maxima- ler, vorliegend offensichtlich jedoch nicht gerechtfertigter Abzug von 25 % keinen rentenrelevanten Invaliditätsgrad begründete (vgl. E. 2.2.2 vorne). Für die Zeit ab 1. Januar 2024 ist mit der Beschwerdegegnerin ein Abzug von 10 % vom Tabellenlohn vorzunehmen (vgl. E. 2.1; Art. 26bis Abs. 3 IVV in der seit 1. Januar 2024 in Kraft stehenden Fassung [AS 2023 635]). Sind Validen- und Invalideneinkommen ausgehend vom gleichen Tabellenlohn zu berechnen, erübrigt sich deren genaue Ermittlung. Diesfalls entspricht der Invaliditätsgrad dem Grad der Arbeitsunfähigkeit unter Berücksichtigung eines allfälligen Abzugs vom Tabellenlohn von maximal 25 % (in BGE 148 V 321 nicht publ. E. 6.2 des Urteils des BGer 8C_104/2021 vom 27. Juni 2022). 5.3 Demnach besteht bezogen auf den gesamten Beurteilungszeitraum und ungeachtet der Frage, ob überhaupt ein Revisionsgrund gegeben ist, bei einem Invaliditätsgrad von durchgehend weniger als 40 % kein Anspruch auf eine Invalidenrente (vgl. E. 2.2.2 vorne). 6. Zusammenfassend besteht die angefochtene Verfügung vom 19. August 2024 zu Recht und die dagegen erhobene Beschwerde ist abzuweisen. 7. 7.1 Gemäss Art. 69 Abs. 1bis IVG ist das Beschwerdeverfahren bei Streitigkeiten über IV-Leistungen vor dem kantonalen Versicherungsgericht kostenpflichtig. Die Kosten sind nach dem Verfahrensaufwand und unab- hängig vom Streitwert im Rahmen von Fr. 200.-- bis Fr. 1'000.-- festzule-</w:t>
      </w:r>
    </w:p>
    <w:p>
      <w:r>
        <w:t>Urteil des Verwaltungsgerichts des Kantons Bern vom 27. Nov. 2024, IV/24/616, Seite 22 gen. Die Verfahrenskosten, gerichtlich bestimmt auf Fr. 800.--, hat bei die- sem Ausgang des Verfahrens die unterliegende Beschwerdeführerin zu tragen (Art. 108 Abs. 1 VRPG). Diese sind dem geleisteten Kostenvor- schuss gleicher Höhe zu entnehmen. 7.2 Nach Art. 1 Abs. 1 IVG i.V.m. Art. 61 lit. g ATSG (Umkehrschluss) hat die (nicht anwaltlich vertretene) Beschwerdeführerin keinen Anspruch auf eine Parteientschädigung. Die obsiegende Beschwerdegegnerin hat als Sozialversicherungsträgerin keinen Anspruch auf eine Parteientschädigung (vgl. dazu auch BGE 128 V 124 E. 5b S. 133).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