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48 vom 20. Juni 2025</w:t>
      </w:r>
    </w:p>
    <w:p>
      <w:r>
        <w:t>BE Verwaltungsgericht, 2025-06-20, DE</w:t>
      </w:r>
    </w:p>
    <w:p>
      <w:r>
        <w:rPr>
          <w:b/>
        </w:rPr>
        <w:t xml:space="preserve">Quelle: </w:t>
      </w:r>
      <w:r>
        <w:t>https://mcp.opencaselaw.ch/entscheid/be_verwaltungsgericht_200_2024_48</w:t>
      </w:r>
    </w:p>
    <w:p>
      <w:r>
        <w:t>FR: BE_VERWALTUNGSGERICHT 200 2024 48 du 20 juin 2025</w:t>
      </w:r>
    </w:p>
    <w:p>
      <w:r>
        <w:t>IT: BE_VERWALTUNGSGERICHT 200 2024 48 del 20 giugno 2025</w:t>
      </w:r>
    </w:p>
    <w:p>
      <w:pPr>
        <w:pStyle w:val="Heading2"/>
      </w:pPr>
      <w:r>
        <w:t>Regeste</w:t>
      </w:r>
    </w:p>
    <w:p>
      <w:r>
        <w:t>Bundesgerichtsentscheid vom 9. Januar 2024 (Rückweisung an Vorinstanz UV 240/22)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März 2022 (act. II 237). Streitig und zu prüfen ist der Anspruch des Beschwerde- führers auf Leistungen der obligatorischen Unfallversicherung im Zusam- menhang mit dem Ereignis vom 29. September 2010 und diesbezüglich namentlich, ob auch über den 13. Juni 2019 hinaus eine Leistungspflicht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Juni 2025, UV 200 2024 48 -5- 2.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werden Leistungen gestützt auf ein Ereignis vom 29. September 2010 geltend gemacht (act. II 1), womit auf den vorliegenden Fall die bis 31. De- zember 2016 gültig gewesene Rechtslage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Die Leistungspflicht des Unfallversicherers setzt (u.a.) voraus, dass zwischen dem Unfallereignis und dem eingetretenen Schaden (Krankheit, Invalidität, Tod) ein natürlicher und adäquater Kausalzusammenhang be- steht (BGE 148 V 356 E. 3 S. 358).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20. Juni 2025, UV 200 2024 48 -6- dacht werden kann, ohne dass auch die eingetretene gesundheitliche Störung entfiele ("conditio sine qua non"; BGE 147 V 161 E. 3.2 S. 163; SVR 2023 UV Nr. 39 S. 139, 8C_305/2022 E. 3.1). 2.3.2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Bei organisch objektiv ausgewiesenen Gesundheitsschäden deckt sich die natürliche weitgehend mit der adäquaten Unfallkausalität. Hier spielt mithin die unter Adäquanzgesichtspunkten entscheidende Frage, ob das Unfaller- 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2.3.3 Für die Bejahung des natürlichen Kausalzusammenhangs genügt es, wenn der Unfall für eine bestimmte gesundheitliche Störung eine Teil- ursache darstellt (BGE 134 V 109 E. 9.5 S. 125, 123 V 43 E. 2b S. 45; SVR 2009 UV Nr. 3 S. 9, 8C_354/2007 E. 8.3). 2.3.4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w:t>
      </w:r>
    </w:p>
    <w:p>
      <w:r>
        <w:t>Urteil des Verwaltungsgerichts des Kantons Bern vom 20. Juni 2025, UV 200 2024 48 -7- sondern beim Unfallversicherer (BGE 150 V 188 E. 4.2 S. 192, 146 V 51 E. 5.1 S. 56). 3. 3.1 Unbestritten ist, dass der Beschwerdeführer am 29. September 2010 einen Unfall im Rechtssinne erlitten hat (vgl. E. 2.2 hiervor). Die Be- schwerdegegnerin hat denn auch entsprechende Versicherungsleistungen erbracht. Umstritten ist hingegen, ob der Beschwerdeführer – basierend auf dem besagten Unfall – über die von der Beschwerdegegnerin verfügte Ein- stellung per 13. Juni 2019 hinaus Anspruch auf Leistungen der obligatori- schen Unfallversicherung hat. Dabei ist insbesondere zu prüfen, ob die nach dem 13. Juni 2019 weiterhin geklagten Beschwerden in einem natürli- chen Kausalzusammenhang zum Unfall vom 29. September 2010 stehen. Die massgeblichen medizinischen Unterlagen zeigen diesbezüglich das folgende Bild: 3.1.1 Am 23. Juni 2020 erstatteten die Fusschirurgen der C.________ Klinik, Dr. med. G.________, Fachärztin für Plastische, Rekonstruktive und Ästhetische Chirurgie, und Dr. med. H.________, Facharzt für Orthopädi- sche Chirurgie und Traumatologie des Bewegungsapparates, ihr Gutachten (act. II 196). Sie stellten folgende Diagnosen (S. 77 f.): Unfallbedingt: - Zustand nach Überrolltrauma des linken Fusses mit sehr kleiner ossä- rer Absprengung am medialen Talus (1 x 4 mm), Schürfwunde (3 cm x 3 cm) ventral des lateralen Malleolus und mit kleiner osteochondraler Läsion an der lateralen Talusschulter sowie Verletzung des Ligamen- tum fibulotalare anterius vom 29. September 2010, aktuell ausgeheilt - Zustand nach minimer Schürfwunde am lateralen Kniegelenkspalt, seit 2010 keine Beschwerden mehr - Starke Schmerzen in der Nacht, die den Beschwerdeführer regelmäs- sig erst nach 1.5 Stunden schlafen lassen (Patientenangabe VAS: 8), Angabe von veränderter Sensibilität und vermehrten Schmerzen im Sinne einer Allodynie, Berührungsempfindlichkeit im linken Fuss – oh- ne Diagnose in der nachfolgenden neurologischen Untersuchung Diagnose nicht unfallbedingt: - Pes planovalgus et abductus bds.</w:t>
      </w:r>
    </w:p>
    <w:p>
      <w:r>
        <w:t>Urteil des Verwaltungsgerichts des Kantons Bern vom 20. Juni 2025, UV 200 2024 48 -8- Die Ärzte legten dar, in keiner der regelmässig durchgeführten MRI- Kontrolluntersuchungen habe eine sichere strukturelle Veränderung des medialen oder lateralen Kapselbandapparates nachgewiesen werden kön- nen. Eine sichere Tendinopathie der Tibialis posterior-Sehne habe eben- falls nicht sicher nachgewiesen werden können. Auch die anderen Unter- sucher hätten im Verlauf bei der klinischen Untersuchung stets eine gute Stabilität bestätigt. Eine subjektive Instabilität sei vom Beschwerdeführer nie angegeben worden. Die vorliegenden Beschwerden würden aus ihrer Sicht insgesamt im Vergleich zu den vorliegenden verifizierbaren Befunden als unverhältnismässig stark angegeben (S. 81). Zur Verifizierung und Do- kumentation des Verlaufs der Knick-Senkfüssigkeit seien 2011 und 2015 Spezialaufnahmen durchgeführt worden, hier hätten sich zu diesen Zeit- punkten recht stabile Werte gezeigt. In der aktuell durchgeführten Untersu- chung zeige sich ein leicht zunehmender Wert, sodass von einer leichten Zunahme der Knick-Senkfüssigkeit auszugehen sei. Dies könne die Be- schwerden verstärken und auch weitere Therapien notwendig machen. Es bestehe kein Zusammenhang in Bezug der Ausprägung der Knick- Senkfüsse mit dem 2010 stattgehabten Unfall. Restbeschwerden von Sei- ten des Unfalls bestünden aus ihrer Sicht nicht mehr (S. 83). Im neurologischen Teilgutachten vom 11. Mai 2020 (act. II 198) führten die Dres. med. I.________ und J.________, Fachärzte für Neurologie, aus, es könne keine neurologische Diagnose gestellt werden (S. 9). Hinweise auf ein neuropathisches Schmerzsyndrom hätten sich in den Angaben des Beschwerdeführers nicht gefunden. Ebensowenig hätten sie anamnesti- sche Hinweise auf ein komplexes regionales Schmerzsyndrom (CRPS) gefunden (S. 10). 3.1.2 Im Parteigutachten der D.________ vom 14. Dezember 2020 (act. II 207) stellten die Dres. med. K.________ und L.________, Fachärzte für Orthopädische Chirurgie und Traumatologie des Bewegungsapparates, folgende Diagnosen: Symptomatische posttraumatische residuelle chronische OSG-Instabilität mit Präarthrose links mit/bei: - klinisch und radiologisch betont anteroposteriorer Instabilität</w:t>
      </w:r>
    </w:p>
    <w:p>
      <w:r>
        <w:t>Urteil des Verwaltungsgerichts des Kantons Bern vom 20. Juni 2025, UV 200 2024 48 -9- - Status nach Arthroskopie OSG, Resektion Basset-Ligament, Resektion Osteochondrale Läsion mit Mikrofrakturierung, laterale Bandplastik links am 11. November 2011 bei - Osteochondraler Läsion antero-laterales Talus, laterale Bandinstabi- lität, geringe mediale Instabilität links, Tibialisposterior- Sehnendysfunktion mit Tendinitis bei - Status nach Kollisionstrauma Fuss links im Rahmen Verkehrsunfall am 29. September 2010 mit - Status nach minimer Schürfwunde am lateralen Kniegelenksspalt (seit 2010 beschwerdefrei) - Pes planovalgus et adductus beidseits, gering linksbetont Der im Notfallbericht vom 1. Oktober 2010 beschriebene Befund sei einzu- ordnen auf eine OSG-Verletzung Grad III nach Basler Schema. Bei einer Bagatelltraumatisierung wäre eine Kompartmentüberwachung nicht not- wendig gewesen. Unbestritten liege zusätzlich zu den Folgen des Unfalles eine Abflachung des Fusslängsgewölbes und vermehrte Pronationsstellung durch den Knick-Senk-Fuss vor. Der Beschwerdeführer sei bis zum Unfall aktiver … gewesen. Diesen Sport wie auch leichtere Belastungen könne er bis dato nicht mehr durchführen (S. 33 f.). Bildgebend sei die Präarthrose (Instabilitätsarthrose) bereits konventionell radiologisch sichtbar. Hier zeig- ten sich Zeichen der Zunahme der Überdachung infolge Osteophytenbil- dung sowie einer anterioren Gelenkspaltverschmälerung, was bei beste- hender sagittaler Instabilität typisch sei. Auf der Gegenseite liessen sich keine solchen Veränderungen feststellen. Bei einer derartigen Verletzung, wie sie der Beschwerdeführer erlitten habe, sei es überwiegend wahr- scheinlich, dass sich eine chronische posttraumatische mit auch medialer OSG-Instabilität entwickelt habe, wie sie sich in der gutachterlichen Unter- suchung subjektiv, objektiv und bildgebend gezeigt habe. Es liege überwie- gend wahrscheinlich eine chronische OSG-Instabilität, insbesondere in der sagittalen Ebene, vor, wobei der bestehende Pes planovalgus hierauf einen ungünstigen Einfluss habe, jedoch nicht alleine ursächlich sei. Aus den genannten Gründen könne für den weiteren Verlauf bis heute und weiter mitsamt auch der Operation 2011 und für den weiteren Verlauf das Ereignis vom 29. September 2010 nicht weggedacht werden. Es bestehe mit über- wiegender Wahrscheinlichkeit mindestens eine Teilkausalität im Sinne ei- ner richtungsweisenden Verschlimmerung (S. 34). 3.1.3 Am 3. Mai 2021 nahmen die Dres. med. G.________ und H.________ Stellung zum Parteigutachten der D.________ vom 14. De-</w:t>
      </w:r>
    </w:p>
    <w:p>
      <w:r>
        <w:t>Urteil des Verwaltungsgerichts des Kantons Bern vom 20. Juni 2025, UV 200 2024 48 -10- zember 2020 (act. II 217). Sie legten unter anderem dar, die Argumentati- on, weshalb ein Grad III nach Basler Tabelle vorgelegen haben soll, könne nicht im Ganzen nachvollzogen werden. Anhand der einen Nacht- Überwachung zum Ausschluss eines möglichen Kompartmentsyndroms könne keine genaue Einstufung der Schwere des Traumas durchgeführt werden (S. 19). Alle fünf Untersucher bei sieben stattgehabten Untersu- chungen im Zeitraum nach erfolgter erster Operation bis zur Untersuchung durch Prof. Dr. med. Dr. phil. M.________ am 18. Juni 2015 hätten keine sicheren Anzeichen für eine erneute Instabilität gefunden. Es gebe nur ei- nen zusätzlichen fraglichen Befund (ʺdiskreter ʹAnterior-Drawer-Testʹʺ)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Januar 2013, den der gleiche Untersucher selber bereits zwei Wochen später mit seiner sicheren Dokumentation (ʺes zeigt sich ein stabiler latera- ler und medialer Bandapparatʺ) revidiert habe (S. 24). Sie hätten als fus- schirurgische Spezialabteilung in der gutachterlichen Untersuchung insbe- sondere im Seitenvergleich keinerlei Anzeichen für eine mediale und/oder laterale Instabilität des OSG gefunden (S. 26). 3.1.4 Am 26. Juli 2021 nahm der Privatgutachter, Dr. med. K.________, erneut Stellung (act. II 224). Es sei doch offensichtlich, dass ein mit seit Jahren bestehenden Schmerzen behaftetes Sprunggelenk mit offensichtli- chem Schonverhalten (kein Sport, eingeschränkte Gehstrecke) nur schwer hinsichtlich der Stabilität beurteilt werden könne. Der klinische objektive Befund habe in ihrem Gutachten eben dem einer vorhandenen Instabilität entsprochen (S. 6). Mit überwiegender Wahrscheinlichkeit sei zumindes- tens eine Teilkausalität des Unfalls vom 29. September 2010 für die aufge- tretenen gesundheitlichen Störungen gegeben (S. 9). 3.1.5 Dr. med. E.________ stellte im Gerichtsgutachten vom 6. Dezem- ber 2024 (in den Gerichtsakten) die folgenden Diagnosen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