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474 vom 4. Dezember 2024</w:t>
      </w:r>
    </w:p>
    <w:p>
      <w:r>
        <w:t>BE Verwaltungsgericht, 2024-12-04, DE</w:t>
      </w:r>
    </w:p>
    <w:p>
      <w:r>
        <w:rPr>
          <w:b/>
        </w:rPr>
        <w:t xml:space="preserve">Quelle: </w:t>
      </w:r>
      <w:r>
        <w:t>https://mcp.opencaselaw.ch/entscheid/be_verwaltungsgericht_200_2024_474</w:t>
      </w:r>
    </w:p>
    <w:p>
      <w:r>
        <w:t>FR: BE_VERWALTUNGSGERICHT 200 2024 474 du 4 décembre 2024</w:t>
      </w:r>
    </w:p>
    <w:p>
      <w:r>
        <w:t>IT: BE_VERWALTUNGSGERICHT 200 2024 474 del 4 dicembre 2024</w:t>
      </w:r>
    </w:p>
    <w:p>
      <w:pPr>
        <w:pStyle w:val="Heading2"/>
      </w:pPr>
      <w:r>
        <w:t>Regeste</w:t>
      </w:r>
    </w:p>
    <w:p>
      <w:r>
        <w:t>Verfügung vom 3. Juni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Juni 2024 (AB 109).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sowie Art. 6 ff. und insbesondere Art. 7 Abs. 2 ATSG ist die medizinische</w:t>
      </w:r>
    </w:p>
    <w:p>
      <w:r>
        <w:t>Urteil des Verwaltungsgerichts des Kantons Bern vom 4. Dez. 2024, IV/24/474, Seite 5 Befundlage. Eine Einschränkung der Leistungsfähigkeit kann immer nur dann anspruchserheblich sein, wenn sie Folge einer Gesundheitsbeein- 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Rentenanspruch entsteht gemäss Art. 29 Abs. 1 IVG frühestens nach Ablauf von sechs Monaten nach Geltendmachung des Leistungsanspruchs nach Art. 29 Abs. 1 ATSG, jedoch frühestens im Monat, der auf die Vollen- dung des 18. Altersjahres folgt. 2.4 2.4.1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IVV).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w:t>
      </w:r>
    </w:p>
    <w:p>
      <w:r>
        <w:t>Urteil des Verwaltungsgerichts des Kantons Bern vom 4. Dez. 2024, IV/24/474, Seite 6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2.4.4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2.4.5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w:t>
      </w:r>
    </w:p>
    <w:p>
      <w:r>
        <w:t>Urteil des Verwaltungsgerichts des Kantons Bern vom 4. Dez. 2024, IV/24/474, Seite 7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Die Beschwerdegegnerin ist auf die Neuanmeldung vom Januar 2022 (AB 15) eingetreten und hat den Leistungsanspruch materiell geprüft. Praxisgemäss ist die Eintretensfrage durch das Gericht daher nicht zu be- urteilen (BGE 109 V 108 E. 2b S. 114). Mit der in Folge der Operation der Lendenwirbelsäule (anteriore lumbale interkorporelle Fusion LWK5/SWK1) vollständigen sechsmonatigen Arbeitsunfähigkeit von November 2021 bis Mai 2022 (vgl. AB 92.1 S. 11 Ziff. 4.7.5, 92.5 S. 10 Ziff. 6.3 lit. b/2 und S. 11 Ziff. 8.2.5) ist im vorliegend zu beurteilenden Vergleichszeitraum zwischen der Verfügung vom 24. November 2017 (AB 6.9), mit welcher letztmals eine allseitige Überprüfung der Leistungsvoraussetzungen erfolgte, und der Verfügung vom 3. Juni 2024 (AB 109) eine vorübergehende Verschlechte- rung des Gesundheitszustands ausgewiesen, die einen Neuanmeldungs- grund darstellen könnte (vgl. Art. 88a Abs. 2 IVV; vgl. auch Rz. 5102 KSIR erstes Lemma e contrario). Diese postoperative Arbeitsunfähigkeit lag im Zeitpunkt des frühestmöglichen Rentenbeginns indes nicht mehr vor. Es kann in concreto aber letztlich offenbleiben, ob dieser Umstand einen Neuanmeldungsgrund begründete, da auch bejahendenfalls, d.h. bei allsei- tiger und freier Prüfung des Rentenanspruchs, kein Anspruch resultierte, wie nachfolgend aufgezeigt wird. 3.2 Den medizinischen Akten lässt sich – soweit entscheidwesentlich – das Folgende entnehmen:</w:t>
      </w:r>
    </w:p>
    <w:p>
      <w:r>
        <w:t>Urteil des Verwaltungsgerichts des Kantons Bern vom 4. Dez. 2024, IV/24/474, Seite 8 3.2.1 Dr. med. E.________, Facharzt für Psychiatrie und Psychotherapie, der den Beschwerdeführer seit September 2022 behandelte, diagnostizier- te im Bericht vom 1. Februar 2023 (AB 66) eine längere depressive Reakti- on (ICD-10 F43.21; September 2022) sowie einen Verdacht auf eine anhal- tende Persönlichkeitsveränderung nach langer Erkrankung (ICD-10 F62.1), DD: nach Extrembelastung (ICD-10 F62.0; S. 6 Ziff. 2.5). Die Prognose zur Arbeitsfähigkeit und Eingliederung werde positiv beurteilt (S. 6 Ziff. 2.7; S. 8 Ziff. 4.3). 3.2.2 In der Expertise vom 31. Januar 2024 (AB 92.1 ff.) stellten die Gut- achter in der interdisziplinären Konsensbeurteilung (AB 92.1 S. 7 ff. Ziff. 4) folgende Diagnosen mit Einfluss auf die Arbeitsfähigkeit (S. 9 Ziff. 4.3 lit. b): 1. Chronisches zerviko- und thorakovertebrales Schmerzsyndrom (ICD-10 M54.2/M54.6/T91.1/Z98.8); - Status nach Dekompression des Foramen magnum 2007 bei Chiari- Malformation (...); - Status nach Mikrodiskektomie HWK5/6/7 und Stabilisation mittels Dy- namic Cervical Implant am 7. November 2016 bei Diskushernie HWK5/6 links und HWK6/7 rechts (Neurochirurgie Spital F.________, ...); - Status nach Dislokation des Dynamic Cervical Implant HWK6/7; - Status nach Entfernung des Dynamic Cervical Implant HWK6/7, Implan- tation eines Käfigs und Plattenosteosynthese HWK6/7 am 9. Dezember 2016 (Neurochirurgie Spital F.________, ...); - radiologisch regelrechter postoperativer Befund mit abgeschlossenem ossärem Durchbau, vorbestehende zervikothorakale Syringomyelie und Deckenplattenimpression BWK6 links mit rechtskonvexer thorakaler Kyphose; - residuelles radikuläres Syndrom C6 und C7; 2. Chronisches lumbosakrales Schmerzsyndrom (ICD-10 M54.5/ Z98.8); - Status nach ALIF LWK5/SWK1 mit Cage am 10. November 2021 bei aktivierter erosiver Osteochondrose LWK5/SWK1 (Spital G.________); - radiologisch regelrechter postoperativer Befund mit abgeschlossenem ossärem Durchbau; - residuelles radikuläres Syndrom S1 rechts; 3. Chronische Beschwerden an der oberen Extremität der dominanten rech- ten Seite (ICD-10 M79.60/T93.2/M19.11); (…) 4. Chronische Beschwerden an der rechten unteren Extremität (ICD-10 M79.60/T93.2/Z98.8).</w:t>
      </w:r>
    </w:p>
    <w:p>
      <w:r>
        <w:t>Urteil des Verwaltungsgerichts des Kantons Bern vom 4. Dez. 2024, IV/24/474, Seite 9 Ohne Einfluss auf die Arbeitsfähigkeit stellten die Gutachter folgende Dia- gnosen (S. 10 lit. c): 1. Schmerzausweitung (ICD-10 F45.9); 2. Adipositas mit BMI von 34 kg/m2 (ICD-10 E66.00); 3. Periphere Faszialisparese links (seit Geburt, mit residuellem Defizit ICD-10 G51.0); 4. Zustand nach Läsion des Nervus saphenus rechts bei Polytrauma mit Verletzung des rechten Unterschenkels (ICD-10 G57.8); 5. Syrinx-Bildung (inzidenteller MRI-Befund bei anamnestisch Chiari- Missbildung [Operation 2007] ICD-10 R90.8); 6. Anamnestisch intrazerebrale Blutung bei kleiner ateriovenöser Malfor- mation links frontal ohne bekannte Residuen (ICD-10 I62.9). Die Gutachter attestierten in der bisherigen Tätigkeit eine vollständige Ar- beitsunfähigkeit seit November 2016 (AB 92.1 S. 11 Ziff. 4.6). In einer op- timal angepassten Tätigkeit, d.h. einer körperlich leichten, wechselbelas- tenden Tätigkeit ohne wiederholtes Heben und Tragen von Lasten über zehn Kilogramm, ohne Einnahme gebückter Position und ohne Verwen- dung der oberen Extremitäten oberhalb des Schulterniveaus, attestierten die Gutachter eine Arbeitsfähigkeit von 80 %. Nach aufgehobener Arbeits- fähigkeit ab November 2016 könne die aktuelle Arbeitsfähigkeit seit Juli 2017 angenommen werden, unterbrochen durch die postoperativ aufgeho- bene Arbeitsfähigkeit von November 2021 bis Mai 2022 (Ziff. 4.7). Im internistischen (AB 92.3 S. 6 Ziff. 6.3 lit. a), im psychiatrischen (AB 92.4 S. 6 Ziff. 6.3 lit. b) sowie im angiologischen (AB 92.7 S. 4 Ziff. 6.3 lit. b) Teilgutachten wurden keine Diagnosen mit Einfluss auf die Arbeitsfähigkeit gestellt. Der orthopädische Gutachter stellte mit Auswirkung auf die Arbeitsfähigkeit die in der (hiervor aufgeführten) Konsensbeurteilung gestellten Diagnosen (AB 92.5 S. 9 f. Ziff. 6.3 lit. b; vgl. AB 92.1 S. 9 Ziff. 4.3 lit. b). Er legte dar, dass für die früher ausgeübten, anamnestisch immer wieder körperlich höher belastenden Tätigkeiten aufgrund der Untersuchung eine bleibende und vollständige Arbeitsunfähigkeit bestehe, dies spätestens seit dem am 7. November 2016 erstmals an der Wirbelsäule erfolgten Eingriff (S. 11 Ziff. 8.1.1). In einer angepassten Tätigkeit – entsprechend dem hiervor be- schriebenen Zumutbarkeitsprofil der Konsensbeurteilung (vgl. AB 92.2</w:t>
      </w:r>
    </w:p>
    <w:p>
      <w:r>
        <w:t>Urteil des Verwaltungsgerichts des Kantons Bern vom 4. Dez. 2024, IV/24/474, Seite 10 S. 11 Ziff. 4.7.1) – bestehe bis auf die postoperativen Arbeitsunfähigkeiten eine uneingeschränkte Arbeitsfähigkeit (Ziff. 8.1.2). Im neurologischen Teilgutachten (AB 92.6) wurden mit Einfluss auf die Ar- beitsfähigkeit ein residuelles radikuläres Syndrom C6 und C7 (ICD-10 G54.2) bei Zustand nach Dekompressions-OP des Foramen magnum 2007 bei Syrinx-Bildung, sowie BOP und Spondylodese HWK5 bis HWK7 2016 (ICD-10 M 53.1) sowie ein lumbovertebrales Schmerzsyndrom (ICD-10 M54.5, G54.4) mit residuellem radikulärem Syndrom S1 rechts diagnosti- ziert (S. 5 Ziff. 6.3 lit. b). In Bezug auf die Arbeitsfähigkeit in der bisherigen Tätigkeit führte der Neurologe aus, es bestünden für körperlich schwere Arbeiten Einschränkungen wie auch für Arbeiten in Zwangshaltungen. Dies sei vom orthopädischen Gebiet näher festzulegen. Ein erhöhter Pausenbe- darf könne angenommen werden. Insgesamt werde die Arbeitsfähigkeit seit 2016 auf 80 % eingeschätzt (S. 6 Ziff. 8.1). In einer angepassten, d.h. kör- perlich leichten, Tätigkeit bestehe ebenfalls eine Arbeitsfähigkeit von 80 % seit 2016 (S. 7 f. Ziff. 8.2.4). 3.2.3 Dr. med. H.________, Facharzt für Orthopädische Chirurgie und Traumatologie des Bewegungsapparates, diagnostizierte im Bericht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 tigkeiten über IV-Leistungen vor dem kantonalen Versicherungsgericht kos- tenpflichtig. Die Kosten sind nach dem Verfahrensaufwand und unabhängig vom Streitwert im Rahmen von Fr. 200.-- bis Fr. 1'000.-- festzulegen. Die Verfahrenskosten, gerichtlich bestimmt auf Fr. 800.--, werden entspre- chend dem Ausgang des Verfahrens dem Beschwerdeführer – vorbehält- lich der Gewährung der unentgeltlichen Rechtspflege (vgl. E. 6.3 hiernach) – zur Bezahlung auferlegt.</w:t>
      </w:r>
    </w:p>
    <w:p>
      <w:r>
        <w:rPr>
          <w:b/>
        </w:rPr>
        <w:t>E. 6.2</w:t>
      </w:r>
    </w:p>
    <w:p>
      <w:r>
        <w:t>Bei diesem Verfahrensausgang besteht kein Anspruch auf eine Par- teientschädigung (Art. 1 Abs. 1 IVG i.V.m. Art. 61 lit. g ATSG [Umkehr- schluss]).</w:t>
      </w:r>
    </w:p>
    <w:p>
      <w:r>
        <w:rPr>
          <w:b/>
        </w:rPr>
        <w:t>E. 6.3</w:t>
      </w:r>
    </w:p>
    <w:p>
      <w:r>
        <w:t>Zu prüfen bleibt das Gesuch um unentgeltliche Rechtspflege.</w:t>
      </w:r>
    </w:p>
    <w:p>
      <w:r>
        <w:rPr>
          <w:b/>
        </w:rPr>
        <w:t>E. 6.3.1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 setzungen kann überdies einer Partei eine Anwältin oder ein Anwalt beige- ordnet werden, wenn die tatsächlichen und rechtlichen Verhältnisse es rechtfertigen (Art. 61 lit. f ATSG sowie Art. 111 Abs. 1 und 2 VRPG; SVR 2011 IV Nr. 22 S. 61 E. 2, 2011 UV Nr. 6 S. 22 E. 6.1). Die Bedürftigkeit des Beschwerdeführers im Sinne der Prozessarmut ist aufgrund seiner Sozialhilfebedürftigkeit ausgewiesen (Akten des Be- schwerdeführers, BB 7). Zudem kann das Verfahren nicht als von vornher- ein aussichtslos bezeichnet werden und die Notwendigkeit einer Rechts- verbeiständung ist zu bejahen. Das Gesuch um unentgeltliche Rechtspfle- ge und Beiordnung von Rechtsanwalt B.________ als amtlicher Anwalt ist demnach gutzuheissen.</w:t>
      </w:r>
    </w:p>
    <w:p>
      <w:r>
        <w:t>Urteil des Verwaltungsgerichts des Kantons Bern vom 4. Dez. 2024, IV/24/474, Seite 21</w:t>
      </w:r>
    </w:p>
    <w:p>
      <w:r>
        <w:rPr>
          <w:b/>
        </w:rPr>
        <w:t>E. 6.3.2</w:t>
      </w:r>
    </w:p>
    <w:p>
      <w:r>
        <w:t>Gemäss Art. 42 des kantonalen Anwaltsgesetzes vom 28. März 2006 (KAG; BSG 168.11) bezahlt der Kanton den amtlich bestellten Anwältinnen und Anwälten eine angemessene Entschädigung, die sich nach dem gebotenen Zeitaufwand bemisst und höchstens dem Honorar gemäss der Tarifordnung für den Parteikostenersatz entspricht. Bei der Festsetzung des gebotenen Zeitaufwandes sind die Bedeutung der Streit- sache und die Schwierigkeit des Prozesses zu berücksichtigen. Auslagen und Mehrwertsteuer werden zusätzlich entschädigt (Abs. 1). Die Aufwen- dungen für die Erlangung des Rechts auf unentgeltliche Rechtspflege sind nach den gleichen Regeln zu entschädigen (Abs. 3). Nach Art. 42 Abs. 4 KAG i.V.m. Art. 1 der Verordnung vom 20. Oktober 2010 über die Entschä- digung der amtlichen Anwältinnen und Anwälte (EAV; BSG 168.711) be- trägt der Stundenansatz Fr. 200.--. Mit Kostennote vom 19. Juli 2024 macht Rechtsanwalt B.________ für ei- nen Zeitaufwand von 20.75 Stunden Fr. 5'602.50 (20.75 Stunden x Fr. 270.--) zuzüglich Auslagen von Fr. 71.60 und MWST von Fr. 459.60 (8.1 % von Fr. 5'674.10), total ausmachend Fr. 6'133.70, geltend. Dies er- scheint mit Blick auf den durchschnittlichen Aktenumfang, die sich stellen- den, nicht besonders komplexen Tat- und Rechtsfragen sowie im Vergleich zu ähnlich gelagerten Fällen als überhöht. Unter Berücksichtigung der ge- samten Umstände wird vorliegend das amtliche Honorar – ausgehend von einem angemessenen Arbeitsaufwand von maximal 15 Stunden – auf Fr. 3'320.40 (15 Stunden x Fr. 200.-- zuzüglich Auslagen von Fr. 71.60 und MWST von Fr. 248.80 [8.1 % von Fr. 3'071.60]) festgesetzt. Vorbehalten bleibt die Nachzahlungspflicht des Beschwerdeführers gegenüber dem Kanton Bern entsprechend den Voraussetzungen von Art. 123 der Schwei- zerischen Zivilprozessordnung vom 19. Dezember 2008 (Zivilprozessord- nung, ZPO; SR 272; vgl. Art. 113 VRPG). Demnach entscheidet das Verwaltungsgericht: 1. Die Beschwerde wird abgewiesen.</w:t>
      </w:r>
    </w:p>
    <w:p>
      <w:r>
        <w:t>Urteil des Verwaltungsgerichts des Kantons Bern vom 4. Dez. 2024, IV/24/474, Seite 22 2. Das Gesuch um unentgeltliche Rechtspflege und Beiordnung von Rechtsanwalt B.________ wird gutgeheissen.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 5. Nach Eintritt der Rechtskraft dieses Urteils wird Rechtsanwalt B.________ aus der Gerichtskasse ein auf Fr. 3'320.40 festgesetztes amtliches Honorar (inkl. Auslagen und MWST) vergütet. Vorbehalten bleibt die Nachzahlungspflicht nach Art. 123 ZPO. 6. Zu eröffnen (R): - Rechtsanwalt B.________ z.H. des Beschwerdeführers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w:t>
      </w:r>
    </w:p>
    <w:p>
      <w:r>
        <w:t>Urteil des Verwaltungsgerichts des Kantons Bern vom 4. Dez. 2024, IV/24/474, Seite 23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w:t>
      </w:r>
    </w:p>
    <w:p>
      <w:r>
        <w:t>Urteil des Verwaltungsgerichts des Kantons Bern vom 4. Dez. 2024, IV/24/474, Seite 4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März 2024 (AB 100 S. 5) eine progrediente Omarthrose und symptoma- tische AC-Gelenksarthrose mit subacromialem Impingement und Rotato- renmanschetten-Partialläsion an der rechten Schulter. Die Situation habe sich verschlechtert. Auf Infiltrationen in der Klinik I.________ am AC- Gelenk und subacromial habe der Patient anamnestisch überhaupt nicht reagiert. Trotzdem stehe diese Problematik seines Erachtens im Vorder- grund. 3.2.4 Der Hausarzt Dr. med. J.________, Facharzt für Allgemeine Innere Medizin, hielt im „Zeugnis zu Handen der IV-Kommission: Rentenbeurtei- lung“ vom 14. März 2024 (AB 100 S. 2) fest, im Vordergrund stünden zur- zeit Nacken- und Schulterbeschwerden. Es liege eine deutliche Ver- schlechterung an der rechten Schulter vor. Ebenso sei der dominante rech- te Arm durch das postthrombotische Syndrom beeinträchtigt. Die angege- benen Beschwerden seien durchaus glaubwürdig und aufgrund der MRI- Untersuchung und Klinik belegbar.</w:t>
      </w:r>
    </w:p>
    <w:p>
      <w:r>
        <w:t>Urteil des Verwaltungsgerichts des Kantons Bern vom 4. Dez. 2024, IV/24/474, Seite 11 3.2.5 Dr. med. K.________, Facharzt für Orthopädische Chirurgie und Traumatologie des Bewegungsapparates, diagnostizierte im Bericht über die Behandlung vom 22. April 2024 (AB 104 S. 2) eine Omarthrose rechts sowie eine AC-Gelenksarthrose und anterosuperiore Überlastung bei Ska- pula Dyskinesie Typ I und II nach Kibbler an der rechten Schulter. Klinisch sei die Eingrenzung der Schmerzursache schwierig, die Schmerzen ent- stünden in der Untersuchung annähernd ubiquitär. Ein Zusammenhang mit einer persistierenden HWS-Pathologie sei ebenfalls schwierig auszusch- liessen. Der Beschwerdeführer beschreibe intermittierende Kribbelparäs- thesien bis in die Fingerspitzen. MR-tomografisch finde sich eine klare Omarthrose, die die persistierenden Beschwerden erklären könne. 3.2.6 In der Stellungnahme vom 21. Mai 2024 (AB 108) führten die Gut- achter bezugnehmend auf die Ausführungen von Dr. med. J.________ (AB 100 S. 2) aus, dieser Einschätzung einer deutlichen Verschlechterung könne angesichts der objektiven Befunde nicht zwanglos gefolgt werden. Im Befundbericht MRI Schulter rechts vom 12. Februar 2024 zeige sich bei minutiöser Durchsicht im Vergleich zur einsehbaren Voruntersuchung vom 4. März 2022 keine höhergradige Veränderung bezüglich des Glenohume- ral- und Akromioklavikulargelenkes. Hinsichtlich des Berichts von Dr. med. H.________ vom 12. März 2024 (AB 100 S. 5) führten sie aus, dass darin zwar radiologische Veränderungen der rechten Schulter genannt würden, jene im Bereich des Akromioklavikulargelenkes bzw. Subakromialraumes aber aufgrund des fehlenden Ansprechens auf entsprechende Infiltrationen nicht unbedingt der Beschwerdeursache zu entsprechen schienen. Was die Stellungnahme von Dr. med. K.________ vom 22. April 2024 (AB 104 S. 2) anbelange, könne diesen Befunden und Ausführungen aufgrund der Unter- suchung durchaus gefolgt werden. Wie im orthopädischen Teilgutachten betont, sei die letztlich an der rechten Kopfhälfte sehr diffus beklagte Sym- ptomatik durch die klinischen, radiologischen, szintigraphischen und infiltra- tiven Befunde nur zum Teil begründbar. Ob der Beschwerdeführer auf die offenbar zwischenzeitlich erfolgte Infiltration angesprochen habe, sei unbe- kannt. Insgesamt bestehe bezüglich der zwischenzeitlich radiologisch, kli- nisch und infiltrativ abgeklärten rechten Schulter offenbar kein wesentlich veränderter Befund. Weiterhin lägen somit klare, durch die Gutachter ge- würdigte und in der Beurteilung der Arbeitsfähigkeit berücksichtigte funktio-</w:t>
      </w:r>
    </w:p>
    <w:p>
      <w:r>
        <w:t>Urteil des Verwaltungsgerichts des Kantons Bern vom 4. Dez. 2024, IV/24/474, Seite 12 nelle Defizite vor. An der interdisziplinär attestierten Arbeitsfähigkeit von 80 % bei ganztägigem Pensum mit um 20 % reduzierter Leistungsfähigkeit für angepasste Tätigkeiten sei auch nach Durchsicht der ärztlichen Ein- schätzungen und bildgebenden Untersuchungen im Sinne eines unverän- derten Zumutbarkeitsprofils festzuhalten.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w:t>
      </w:r>
    </w:p>
    <w:p>
      <w:r>
        <w:t>Urteil des Verwaltungsgerichts des Kantons Bern vom 4. Dez. 2024, IV/24/474, Seite 13 3.4 Vorliegend stützte sich die Beschwerdegegnerin in medizinischer Hinsicht massgebend auf das MEDAS-Gutachten vom 31. Januar 2024 (AB 92.1 ff.) samt Stellungnahme vom 21. Mai 2024 (AB 108). Dieses Gut- achten erfüllt die von der höchstrichterlichen Rechtsprechung an den Be- weiswert einer Expertise gestellten Anforderungen und überzeugt. Insbe- sondere basiert die Beurteilung auf umfassenden Untersuchungen, berück- sichtigt die geklagten Beschwerden und wurde in Kenntnis und nach Aus- einandersetzung mit den Vorakten erstattet. Sie leuchtet in der Darlegung der medizinischen Zusammenhänge und in der Beurteilung der medizini- schen Situation ein. Ferner haben sich die Gutachter in der Stellungnahme einlässlich und überzeugend zu den nach dem Gutachten erstellten Berich- ten und Abklärungen geäussert. Folglich kommt dem Gutachten voller Be- weiswert zu (E. 3.3 hiervor). Die Gutachter haben ausführlich begründet, dass der Beschwerdeführer mit Auswirkung auf die Arbeitsfähigkeit an ei- nem chronischen zerviko- und thorakovertebralen Schmerzsyndrom, einem chronischen lumbosakralen Schmerzsyndrom, chronischen Beschwerden an der oberen Extremität der dominanten rechten Seite sowie chronischen Beschwerden an der rechten unteren Extremität leidet (AB 92.1 S. 9 f. Ziff. 4.3 lit. b). Weiter haben sie schlüssig dargelegt, dass die früher ausgeüb- ten, anamnestisch immer wieder körperlich höher belastenden Tätigkeiten seit November 2016 nicht mehr zumutbar sind (S. 11 Ziff. 4.6 i.V.m. S. 8 Ziff. 4.3 lit. a) und in einer angepassten Tätigkeit (körperlich leichte, wech- selbelastende Tätigkeit ohne wiederholtes Heben und Tragen von Lasten über zehn Kilogramm, ohne Einnahme gebückter Position und ohne Ver- wendung der oberen Extremitäten oberhalb des Schulterniveaus) seit Juli 2017 eine Arbeitsfähigkeit von 80 % besteht. Darüber hinaus ist nachvoll- ziehbar, dass die Arbeitsfähigkeit aufgrund der Operation von November 2021 bis Mai 2022 vollständig aufgehoben war (S. 11 Ziff. 4.7.5). Was der Beschwerdeführer gegen das Gutachten vorbringt, überzeugt nicht: Soweit er zunächst geltend macht, es sei unklar, von welcher Ar- beitsunfähigkeit insgesamt auszugehen sei, namentlich ob lediglich eine wöchentliche Präsenz von 35 Stunden bei einer Leistung von 80 % zumut- bar sei (Beschwerde S. 5 Ziff. III Art. 3), trifft dies nicht zu. Die Einschrän- kung von 20 % ist einzig neurologisch begründet (AB 92.6 S. 7 Ziff. 8.2.4 i.V.m. AB 92.3 S. 7 Ziff. 8, 92.4 S. 7 Ziff. 8, 92.5 S. 11 Ziff. 8, 92.7 S. 5</w:t>
      </w:r>
    </w:p>
    <w:p>
      <w:r>
        <w:t>Urteil des Verwaltungsgerichts des Kantons Bern vom 4. Dez. 2024, IV/24/474, Seite 14 Ziff. 8). Der Neurologe ging in seinem Teilgutachten explizit von einer voll- zeitlichen Präsenz in einer angepassten Tätigkeit aus (AB 92.6 S. 6 Ziff. 8.2.2). Daran vermag die in der interdisziplinären Beurteilung angege- bene zeitliche Präsenz von sieben bis acht Stunden pro Tag nichts zu än- dern, ist doch im Lichte der massgebenden Teilgutachten (AB 92.5 S. 11 Ziff. 8.2.1 „zeitlich und leistungsmässig uneingeschränkte Arbeitsfähigkeit“], 92.6 S. 6 Ziff. 8.2.2 [„Vollzeit“]) offenkundig, dass diese stundenmässige Bandbreite auf einer groben Schätzung betreffend die mit einem Vollzeit- pensum verbundene durchschnittliche Arbeitszeit beruht und nicht die dem Beschwerdeführer maximal zumutbare Arbeitszeit wiedergibt. Dies zeigt sich im Übrigen auch daran, dass die Arbeitsfähigkeit in einer angepassten Tätigkeit aus interdisziplinärer Sicht bezogen auf ein 100%-Pensum insge- samt und eindeutig auf 80 % eingeschätzt wurde (AB 92.1 S. 11 Ziff. 4.7.4). Was den Bericht von Dr. med. K.________ vom 27. Mai 2024 (AB 110 S. 2) anbelangt (vgl. Beschwerde S. 6 Ziff. III Art. 4), trifft zwar zu, dass dieser erst am Tag des Erlasses der angefochtenen Verfügung bei der Be- schwerdegegnerin einging. Indessen enthält er keine neuen, entscheidwe- sentlichen Aspekte, namentlich hinsichtlich Befund und Verlauf, die im Rahmen der Begutachtung bzw. der gutachterlichen Stellungnahme uner- kannt oder ungewürdigt geblieben sind (SVR 2021 IV Nr. 10 S. 29 E. 5.7, 2019 UV Nr. 31 S. 117 E. 3). Der beschwerdeweise geltend gemachte stei- gende subjektive Leidensdruck allein begründet keine funktionelle Ein- schränkung und die gemäss Bericht geplante Operation betrifft nicht den zu beurteilenden Zeitraum, weshalb sie vorliegend unbeachtlich ist. Betreffend das psychiatrische Teilgutachten rügt der Beschwerdeführer zunächst dessen Umfang sowie die Dauer der Exploration (Beschwerde S. 6 Ziff. III Art. 5). Diesbezüglich ist festzuhalten, dass der Aussagegehalt eines medizinischen Gutachtens nicht in erster Linie von der Dauer der Untersuchung abhängt. Massgebend ist vielmehr, ob die Expertise – unab- hängig vom Umfang – inhaltlich vollständig und im Ergebnis schlüssig ist (vgl. SVR 2021 IV Nr. 12 S. 34 E. 3.2.3.2, 2019 IV Nr. 85 S. 280 E. 6, 2017 IV Nr. 75 S. 232 E. 4.3; Entscheid des Bundesgerichts [BGer] vom 30. März 2023, 9C_49/2023, E. 6.3.1), was in concreto zu bejahen ist. Wei- ter wird vorgebracht, die Einschätzungen des Gutachters stünden funda-</w:t>
      </w:r>
    </w:p>
    <w:p>
      <w:r>
        <w:t>Urteil des Verwaltungsgerichts des Kantons Bern vom 4. Dez. 2024, IV/24/474, Seite 15 mental im Widerspruch zum Bericht des behandelnden Dr. med. E.________ vom 1. Februar 2023 (AB 66; Beschwerde S. 7 Ziff. III Art. 5). Ein unauflösbarer Widerspruch ist jedoch nicht erkennbar. Dr. med. E.________ stellte – abgesehen von der depressiven Reaktion – lediglich eine nicht weiter begründete Verdachtsdiagnose, welche zur An- erkennung eines invalidisierenden Gesundheitsschadens nicht ausreicht (Entscheid des BGer vom 19. Oktober 2020, 9C_445/2020, E. 4.2.2), ist doch das gesundheitliche Leiden bei einer blossen Verdachtsdiagnose nicht mit dem Beweisgrad der überwiegenden Wahrscheinlichkeit erstellt (Entscheid des BGer vom 3. November 2020, 8C_539/2020, E. 6.2.1); in- soweit besteht denn auch kein Anhaltspunkt gegen die Überzeugungskraft der gutachterlichen Einschätzung. Der psychiatrische Sachverständige zeigte ferner überzeugend auf, dass aufgrund des völlig unauffälligen psy- chopathologischen Befundes mit allenfalls subjektiv beklagter trauriger Stimmungslage aber ohne durchgehend depressiven Affekt keine Depres- sion sowie mangels Hinweise in der Erwerbsbiographie für innerbetriebli- che Schwierigkeiten und für Probleme im sozialen Bereich auch keine Per- sönlichkeitsstörung zu diagnostizieren ist (AB 92.4 S. 6 Ziff. 6.3 lit. a i.V.m. S. 5 f. Ziff. 6.2.3 i.V.m. S. 4 Ziff. 4.3; zu den Symptomen einer Depression und den diagnostischen Leitlinien von Persönlichkeitsstörungen vgl. DIL- LING/MOMBOUR/SCHMIDT [Hrsg.], Internationale Klassifikation psychischer Störungen, ICD-10 Kapitel V [F], Klinisch diagnostische Leitlinien, 10. Aufl. 2015, S. 169 f. und S. 276). Auch das mit „Bestätigung“ betitelte Schreiben der behandelnden Psychotherapeutin L.________, Eidg. anerkannte Psy- chotherapeutin, vom 1. Juli 2024 (Akten des Beschwerdeführers, Be- schwerdebeilage [BB] 4) vermag keine auch nur geringen Zweifel an dieser gutachterlichen Einschätzung zu wecken. Einerseits mangelt es der Psy- chotherapeutin hierzu von vornherein an einer (fach)ärztlichen Befähigung, kann doch eine fachärztliche Beurteilung zum Gesundheitszustand und zur Arbeitsfähigkeit nur gestützt auf eine ebenfalls fachärztliche abweichende Beurteilung entkräftet werden (Entscheid des BGer vom 15. November 2021, 9C_458/2021, E. 3.3). Andererseits setzt sich die Psychologin auch nicht ansatzweise mit dem psychiatrischen Teilgutachten auseinander, sondern bestätigt lediglich alle zwei Wochen stattfindende psychotherapeu- tische Sitzungen und begründet die durch sie gestellten Diagnosen nicht anhand der klassifikatorischen Vorgaben. Darüber hinaus scheint die Psy-</w:t>
      </w:r>
    </w:p>
    <w:p>
      <w:r>
        <w:t>Urteil des Verwaltungsgerichts des Kantons Bern vom 4. Dez. 2024, IV/24/474, Seite 16 chologin im Rahmen der Diagnosestellung die Codes (F43.1) und Begriff- lichkeiten (komplexe Traumastörung) der ICD-10 und ICD-11 zu vermi- schen. Was schliesslich den Bericht des Spitals G.________ vom 24. Juni 2022 (AB 36) anbelangt, wird darin zwar – wie beschwerdeweise vorge- bracht (Beschwerde S. 7 Ziff. III Art. 5) – von einer grandios-narzisstischen Persönlichkeitsstörung ausgegangen (S. 2). Allerdings verfügt weder einer der den Bericht unterzeichnenden Ärzte über die erforderliche psychiatri- sche Fachkompetenz noch wird die Diagnose anhand der klassifikatori- schen Vorgaben nachvollziehbar hergeleitet. In angiologischer Hinsicht schloss der Experte gestützt auf die klinische Untersuchung sowie die Duplexsonographie eine (im Mai 2022 diagnosti- zierte) Armvenenthrombose sowie sonstige facheigene Diagnosen über- zeugend aus und attestierte eine uneingeschränkte Einsetzbarkeit (AB 92.7 S. 4 Ziff. 6.3 lit. a, S. 5 Ziff. 7.2). Dabei verkannte er – entgegen der Dar- stellung in der Beschwerde (S. 7 Ziff. III Art. 6) – nicht, dass der Beschwer- deführer regelmässig Physiotherapie in Anspruch nimmt und eine dauer- hafte Kompressionstherapie des rechten Armes sowie eine Antikoagulation in medikamentöser Prophylaxedosis bestehen (AB 92.7 S. 5 Ziff. 7.1). Der Beschwerdeführer macht weiter geltend, der Angiologe habe die geschil- derten Beschwerden als sehr glaubhaft und infolgedessen eine deutliche Einschränkung der Arbeitsfähigkeit als gegeben erachtet (Beschwerde S. 7 Ziff. III Art. 6). Dabei lässt der Beschwerdeführer jedoch ausser Acht, dass der Gutachter eine orthopädische oder neurologische – und damit fach- fremde Ursache der geschilderten Beschwerden – vermutete (vgl. AB 92.7 S. 4 Ziff. 6.3 lit. a), wobei die entsprechenden Sachverständigen eine solch erhebliche Einschränkung – jedenfalls bezogen auf eine adaptierte Tätig- keit – gerade nicht bestätigen konnten. Damit bestand entgegen der An- sicht des Beschwerdeführers keine Uneinigkeit der einzelnen Teilgutachter, sondern ist vielmehr die durch den Angiologen fachfremd vermutete Ein- schränkung nicht erstellt. Schliesslich kritisiert der Beschwerdeführer, es hätten sich nach dem Be- richt von Dr. med. M.________, Facharzt für Orthopädische Chirurgie und Traumatologie des Bewegungsapparates, vom 19. März 2023 (AB 73 S. 11) keine bildgebenden Untersuchungsbefunde in den Akten befunden,</w:t>
      </w:r>
    </w:p>
    <w:p>
      <w:r>
        <w:t>Urteil des Verwaltungsgerichts des Kantons Bern vom 4. Dez. 2024, IV/24/474, Seite 17 auf welche sich der orthopädische Gutachter hätte stützen können (Be- schwerde S. 9 Ziff. 3 Art. 7). Der orthopädische Sachverständige legte in- des transparent dar, auf welche bildgebenden Untersuchungsbefunde er sich bei seiner Beurteilung stützte (AB 92.5 S. 6 Ziff. 4.3), nämlich insbe- sondere auf den schriftlichen Befund der 3-Phasen Skelettszintigraphie und des CT LWS/Sakrum vom 4. April 2023 der Klinik I.________ (AB 92.2 S. 5 Ziff. 1.2, S. 7 Ziff. 2, 92.5 S. 6 f. Ziff. 4.3). Mithin ist das Gutachten auch insofern nicht mangelhaft, als dem Experten kein entsprechender Bericht vorgelegen haben soll. 3.5 Zusammenfassend ist der Sachverhalt rechtsgenüglich abgeklärt und es bedarf keiner weiteren Abklärungen (Beschwerde S. 2 Ziff. I Rechtsbegehren 2). Nach dem Dargelegten ist gestützt auf das beweiskräftige MEDAS- Gutachten vom 31. Januar 2024 (AB 92.1 ff.) samt Stellungnahme vom 21. Mai 2024 (AB 108) erstellt, dass der Beschwerdeführer seit Juli 2017 – mit Ausnahme der vollständigen Arbeitsunfähigkeit von November 2021 bis Mai 2022 – in einer angepassten Tätigkeit zu 80 % arbeitsfähig ist. Gestützt darauf ist nachfolgend die Invaliditätsbemessung vorzunehmen.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w:t>
      </w:r>
    </w:p>
    <w:p>
      <w:r>
        <w:t>Urteil des Verwaltungsgerichts des Kantons Bern vom 4. Dez. 2024, IV/24/474, Seite 18 hand des zuletzt vor Eintritt der Invalidität tatsächlich erzielten Erwerbsein- kommens. Kann das tatsächlich erzielte Erwerbseinkommen nicht oder nicht hinreichend genau bestimmt werden, so wird das Einkommen ohne Invalidität nach statistischen Werten nach Art. 25 Abs. 3 IVV für eine Per- son bei gleicher Ausbildung und entsprechenden beruflichen Verhältnissen festgelegt (Art. 26 Abs. 4 IVV). Erzielt die versicherte Person nach Eintritt der Invalidität ein Erwerbsein- kommen, so wird ihr dieses als Einkommen mit Invalidität (Invalidenein- kommen; Art. 16 ATSG) angerechnet, sofern sie damit ihre verbliebene funktionelle Leistungsfähigkeit in Bezug auf eine ihr zumutbare Erwerbs- tätigkeit bestmöglich verwertet (Art. 26bis Abs. 1 IVV). Liegt kein anrechen- bares Erwerbseinkommen vor, so wird das Einkommen mit Invalidität nach statistischen Werten gemäss Art. 25 Abs. 3 IVV bestimmt (Art. 26bis Abs. 2 Satz 1 IVV). Kann die versicherte Person aufgrund ihrer Invalidität nur noch mit einer funktionellen Leistungsfähigkeit nach Art. 49 Abs. 1bis IVV von 50 % oder weniger tätig sein, so werden vom statistisch bestimmten Wert 10 % für Teilzeitarbeit abgezogen (Art. 26bis Abs. 3 IVV in der bis 31. De- zember 2023 gültig gewesenen Fassung). In der ab 1. Januar 2024 gelten- den Fassung lautet Art. 26bis Abs. 3 IVV wie folgt: Vom statistisch bestimm- ten Wert nach Abs. 2 werden 10 % abgezogen. Kann die versicherte Per- son aufgrund ihrer Invalidität nur noch mit einer funktionellen Leistungs- fähigkeit nach Art. 49 Abs. 1bis IVV von 50 % oder weniger tätig sein, so werden 20 % abgezogen. Weitere Abzüge sind nicht zulässig (AS 2023 635). Soweit für die Bestimmung der massgebenden Erwerbseinkommen statisti- sche Werte herangezogen werden, sind die Zentralwerte der Lohnstruktur- erhebung (LSE) des Bundesamtes für Statistik (BFS) massgebend. Andere statistische Werte können beigezogen werden, sofern das Einkommen im Einzelfall nicht in der LSE abgebildet ist. Es sind altersunabhängige und geschlechtsspezifische Werte zu verwenden (Art. 25 Abs. 3 IVV). Die sta- tistischen Werte nach Abs. 3 sind an die betriebsübliche Arbeitszeit nach Wirtschaftsabteilungen und an die Nominallohnentwicklung anzupassen (Art. 25 Abs. 4 IVV).</w:t>
      </w:r>
    </w:p>
    <w:p>
      <w:r>
        <w:t>Urteil des Verwaltungsgerichts des Kantons Bern vom 4. Dez. 2024, IV/24/474, Seite 19 4.3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vgl. auch Art. 25 Abs. 2 IVV). 4.4 Mit Blick auf die Neuanmeldung vom Januar 2022 (AB 15) und der seit November 2016 bestehenden Arbeitsunfähigkeit in der angestammten Tätigkeit (AB 92.1 S. 11 Ziff. 4.6) ist der (hypothetische) Beginn des Ren- tenanspruchs auf Juli 2022 festzusetzen (Art. 29 Abs. 1 IVG). Da der Be- schwerdeführer über keine in der Schweiz anerkannte Berufsausbildung verfügt, seit Jahren keiner Erwerbstätigkeit mehr nachgegangen ist (vgl. IK- Auszug [AB 25 S. 2]) und damit auch seine verbliebene funktionelle Leis- tungsfähigkeit in Bezug auf eine ihm zumutbare Erwerbstätigkeit nicht ver- wertet, ist zur Bestimmung sowohl des Validen- als auch des Invalidenein- kommens auf LSE-Tabellenlöhne bzw. die TA1, Männer, Total, Kompe- tenzniveau 1, abzustellen. Sind Validen- und Invalideneinkommen ausgehend vom gleichen Tabellen- lohn zu berechnen, erübrigt sich deren genaue Ermittlung. Diesfalls ent- spricht der Invaliditätsgrad dem Grad der Arbeitsunfähigkeit unter Berück- sichtigung eines allfälligen Abzugs vom Tabellenlohn (in BGE 148 V 321 nicht publizierte E. 6.2 des Entscheides des BGer vom 27. Juni 2022, 8C_104/2021). Ein Abzug vom Tabellenlohn ist angesichts des Zumutbar- keitsprofils nicht gerechtfertigt. Folglich resultiert mit Blick auf die Arbeits- fähigkeit von 80 % in einer angepassten Tätigkeit ab Juli 2022 ein nicht rentenbegründender Invaliditätsgrad von 20 % bzw. unter Berücksichtigung des Pauschalabzuges von 10 % ab Januar 2024 ein ebenfalls nicht renten- begründender Invaliditätsgrad von 28 % (1 - [0.8 - 10 %] x 100). 5. Nach dem Dargelegten verneinte die Beschwerdegegnerin einen Renten- anspruch des Beschwerdeführers zu Recht. Die angefochtene Verfügung</w:t>
      </w:r>
    </w:p>
    <w:p>
      <w:r>
        <w:t>Urteil des Verwaltungsgerichts des Kantons Bern vom 4. Dez. 2024, IV/24/474, Seite 20 vom 3. Juni 2024 (AB 109) ist damit nicht zu beanstanden und die dagegen erhobene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