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46 vom 1. April 2025</w:t>
      </w:r>
    </w:p>
    <w:p>
      <w:r>
        <w:t>BE Verwaltungsgericht, 2025-04-01, DE</w:t>
      </w:r>
    </w:p>
    <w:p>
      <w:r>
        <w:rPr>
          <w:b/>
        </w:rPr>
        <w:t xml:space="preserve">Quelle: </w:t>
      </w:r>
      <w:r>
        <w:t>https://mcp.opencaselaw.ch/entscheid/be_verwaltungsgericht_200_2024_46</w:t>
      </w:r>
    </w:p>
    <w:p>
      <w:r>
        <w:t>FR: BE_VERWALTUNGSGERICHT 200 2024 46 du 1 avril 2025</w:t>
      </w:r>
    </w:p>
    <w:p>
      <w:r>
        <w:t>IT: BE_VERWALTUNGSGERICHT 200 2024 46 del 1 aprile 2025</w:t>
      </w:r>
    </w:p>
    <w:p>
      <w:pPr>
        <w:pStyle w:val="Heading2"/>
      </w:pPr>
      <w:r>
        <w:t>Regeste</w:t>
      </w:r>
    </w:p>
    <w:p>
      <w:r>
        <w:t>Verfügung vom 30. November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die Verfügung vom 30. November 2023 (act. II 217). Streitig und zu prüfen ist der Anspruch der Beschwerdeführerin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w:t>
      </w:r>
    </w:p>
    <w:p>
      <w:r>
        <w:t>Urteil des Verwaltungsgerichts des Kantons Bern vom 1. April 2025, IV 200 2024 46 -5- 2. 2.1 Am 1. Januar 2022 sind die Änderungen vom 19. Juni 2020 des IVG (Weiterentwicklung der IV) und weiterer Erlasse (insbesondere des ATSG) in Kraft getreten (AS 2021 705). Vorbehältlich besonderer überg- angsrechtlicher Regelungen sind in zeitlicher Hinsicht grundsätzlich dieje- nigen Rechtssätze massgeblich, die bei der Erfüllung des rechtlich zu ordnenden oder zu Rechtsfolgen führenden Tatbestandes Geltung haben (BGE 150 V 89 E. 3.2.1 S. 95, 323 E. 4.2 S. 328, 148 V 162 E. 3.2.1 S. 166, 144 V 210 E. 4.3.1 S. 213). Entsprechend diesen allgemeinen inter- temporalrechtlichen Grundsätzen ist nach der bis zum 31. Dezember 2021 geltenden Rechtslage (fortan: aArt.) zu beurteilen, ob bis zu diesem Zeit- punkt ein Rentenanspruch entstanden ist. Trifft dies zu, so erfolgt ein allfäl- liger Wechsel zum neuen ab 1. Januar 2022 gültigen stufenlosen Renten- system je nach Alter der Rentenbezügerin oder des Rentenbezügers gemäss lit. b und c der Übergangsbestimmungen des IVG zur Änderung vom 19. Juni 2020. Für Rentenbezügerinnen und -bezüger, deren Renten- anspruch vor Inkrafttreten dieser Änderung entstanden ist und die bei In- krafttreten dieser Änderung das 55. Altersjahr noch nicht vollendet haben, bleibt der bisherige Rentenanspruch solange bestehen, bis sich der Invali- ditätsgrad nach Art. 17 Abs. 1 ATSG ändert (Abs. 1 der Übergangsbestim- mungen zur Änderung vom 19. Juni 2020 [Weiterentwicklung der IV]). Im Falle der 1981 geborenen Beschwerdeführerin (act. II 1/1) bleibt somit ein allfällig vor dem 1. Januar 2022 entstandener Rentenanspruch bis zum Eintritt eines allfälligen Revisionsgrundes gemäss Art. 17 Abs. 1 ATSG unverändert, wobei die ab 1. Januar 2022 gültigen Bestimmungen anwend- bar sind, sofern ein allfälliger Revisionsgrund nach dem genannten Zeit- punkt eintritt. Denn in Revisionsfällen nach Art. 17 ATSG gilt gemäss Rz. 9102 des Kreisschreibens über Invalidität und Rente in der Invaliden- versicherung (KSIR; zur Bedeutung von Verwaltungsweisungen vgl. BGE 150 V 1 E. 6.4.2 S. 6, 148 V 385 E. 5.2 S. 391, 147 V 79 E. 7.3.2 S. 82, 146 V 224 E. 4.4.2 S. 228) Folgendes: Liegt die massgebende Ände- rung vor dem 1. Januar 2022, finden die Bestimmungen des IVG und dieje- nigen der Verordnung vom 17. Januar 1961 über die Invalidenversicherung (IVV; SR 831.201) in der Fassung gültig bis 31. Dezember 2021 Anwen-</w:t>
      </w:r>
    </w:p>
    <w:p>
      <w:r>
        <w:t>Urteil des Verwaltungsgerichts des Kantons Bern vom 1. April 2025, IV 200 2024 46 -6- dung. Liegt die massgebende Änderung nach diesem Zeitpunkt, finden die Bestimmungen des IVG und diejenigen der IVV in der Fassung gültig ab 1. Januar 2022 Anwendung. Der Zeitpunkt der massgebenden Änderung bestimmt sich nach Art. 88a IVV (vgl. Urteil des Bundesgerichts [BGer] 8C_658/2022 vom 30. Juni 2023 E. 3.2).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2.3 Nach Art. 28 Abs. 1 IVG haben Versicherte Anspruch auf eine Rente, wenn sie ihre Erwerbsfähigkeit oder die Fähigkeit, sich im Aufga- benbereich zu betätigen, nicht durch zumutbare Eingliederungsmassnah- men wieder herstellen, erhalten oder verbessern können (lit. a), während eines Jahres ohne wesentlichen Unterbruch durchschnittlich mindestens 40 % arbeitsunfähig (Art. 6 ATSG) gewesen sind (lit. b) und nach Ablauf dieses Jahres zu mindestens 40 % invalid (Art. 8 ATSG) sind (lit. c). 2.4 2.4.1 Gemäss aArt.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2.4.2 Gemäss Art. 28b Abs. 1 IVG (in der seit 1. Januar 2022 gültigen Fassung) wird die Höhe des Rentenanspruchs in prozentualen Anteilen an einer ganzen Rente festgelegt. Bei einem Invaliditätsgrad von 50 bis 69 %</w:t>
      </w:r>
    </w:p>
    <w:p>
      <w:r>
        <w:t>Urteil des Verwaltungsgerichts des Kantons Bern vom 1. April 2025, IV 200 2024 46 -7- entspricht der prozentuale Anteil dem Invaliditätsgrad (Art. 28b Abs. 2 IVG), bei einem Invaliditätsgrad ab 70 % besteht Anspruch auf eine ganze Rente (Art. 28b Abs. 3 IVG). Bei einem Invaliditätsgrad zwischen 40 und 49 % gelten die prozentualen Anteile nach Massgabe von Art. 28b Abs. 4 IVG. 2.5 2.5.1 Gemäss aArt. 28a Abs. 1 IVG bzw. Art. 28a Abs. 1 IVG richtet sich die Bemessung des Invaliditätsgrades von erwerbstätigen Versicherten nach Art. 16 ATSG. Der Bundesrat umschreibt die zur Bemessung des Invaliditätsgrades massgebenden Erwerbseinkommen sowie die anwend- baren Korrekturfaktoren. Für die Bestimmung des Invaliditätsgrades wird bei einer erwerbstätigen versicherten Person das Erwerbseinkommen, das sie nach Eintritt der Invalidität und nach Durchführung der medizinischen Behandlung und allfälliger Eingliederungsmassnahmen durch eine ihr zu- mutbare Tätigkeit bei ausgeglichener Arbeitsmarktlage erzielen könnte, in Beziehung gesetzt zum Erwerbseinkommen, das sie erzielen könnte, wenn sie nicht invalid geworden wäre (Art. 16 ATSG). 2.5.2 Gemäss aArt. 28a Abs. 2 IVG bzw. Art. 28a Abs. 2 IVG wird bei nicht erwerbstätigen Versicherten, die im Aufgabenbereich tätig sind und denen die Aufnahme einer Erwerbstätigkeit nicht zugemutet werden kann, für die Bemessung des Invaliditätsgrades in Abweichung von Art. 16 ATSG darauf abgestellt, in welchem Masse sie unfähig sind, sich im Aufgabenbe- reich zu betätigen. 2.5.3 Nach Art. 28a Abs. 3 IVG wird bei Versicherten, die nur zum Teil erwerbstätig sind oder die unentgeltlich im Betrieb des Ehegatten oder der Ehegattin mitarbeiten, der Invaliditätsgrad für diesen Teil nach Art. 16 ATSG festgelegt. Waren sie daneben auch im Aufgabenbereich tätig, so wird der Invaliditätsgrad für diese Tätigkeit nach Art. 28a Abs. 2 IVG festge- legt. In diesem Fall sind der Anteil der Erwerbstätigkeit oder der unentgeltli- chen Mitarbeit im Betrieb des Ehegatten oder der Ehegattin und der Anteil der Tätigkeit im Aufgabenbereich festzulegen und der Invaliditätsgrad in beiden Bereichen zu bemessen (vgl. auch den redaktionell unterschiedli- chen, inhaltlich jedoch identischen aArt. 28a Abs. 3 IVG).</w:t>
      </w:r>
    </w:p>
    <w:p>
      <w:r>
        <w:t>Urteil des Verwaltungsgerichts des Kantons Bern vom 1. April 2025, IV 200 2024 46 -8- 2.5.4 Gemäss Art. 27bis Abs. 1 IVV werden für die Bestimmung des Invali- ditätsgrades von Teilerwerbstätigen die Invaliditätsgrade in Bezug auf die Erwerbstätigkeit (lit. a) und in Bezug auf die Betätigung im Aufgabenbe- reich (lit. b) zusammengezählt. Für die Berechnung des Invaliditätsgrades in Bezug auf die Erwerbstätigkeit wird gemäss Art. 27bis Abs. 2 IVV das Einkommen ohne Invalidität auf eine Erwerbstätigkeit, die einem Beschäfti- gungsgrad von 100 % entspricht, hochgerechnet (lit. a), das Einkommen mit Invalidität auf der Basis einer Erwerbstätigkeit, die einem Beschäfti- gungsgrad von 100 % entspricht, berechnet und entsprechend an die massgebliche funktionelle Leistungsfähigkeit angepasst (lit. b) und die pro- zentuale Erwerbseinbusse anhand des Beschäftigungsgrades, den die Person hätte, wenn sie nicht invalid geworden wäre, gewichtet (lit. c). Für die Berechnung des Invaliditätsgrades in Bezug auf die Betätigung im Auf- gabenbereich wird nach Art. 27bis Abs. 3 IVV der prozentuale Anteil der Ein- schränkungen bei der Betätigung im Aufgabenbereich im Vergleich zur Situation, wenn die versicherte Person nicht invalid geworden wäre, ermit- telt (lit. a) und der Anteil nach lit. a anhand der Differenz zwischen dem Beschäftigungsgrad nach Abs. 2 lit. c und einer Vollerwerbstätigkeit ge- wichtet (Abs. 3 lit. b; vgl. zum Ganzen auch aArt. 27bis IVV sowie BGE 145 V 370). 2.6 Der Rentenanspruch entsteht gemäss Art. 29 IVG frühestens nach Ablauf von sechs Monaten nach Geltendmachung des Leistungsanspruchs nach Art. 29 Abs. 1 ATSG, jedoch frühestens im Monat, der auf die Vollen- dung des 18. Altersjahres folgt (Abs. 1). Der Rentenanspruch entsteht nicht, solange die versicherte Person ein Taggeld nach aArt. 22 IVG bean- spruchen kann (Abs. 2). 2.7 Wurde eine Rente wegen eines zu geringen Invaliditätsgrades be- reits einmal verweigert, so wird eine neue Anmeldung nur geprüft, wenn die versicherte Person darin glaubhaft macht, dass sich der Grad der Invalidität in einer für den Anspruch erheblichen Weise geändert hat (vgl. Art. 87 Abs. 2 und 3 IVV). Erheblich ist eine Sachverhaltsänderung, wenn ange- nommen werden kann, der Leistungsanspruch sei begründet, falls sich die geltend gemachten Umstände als richtig erweisen sollten (vgl. BGE 149 V 177 E. 4.7 S. 184).</w:t>
      </w:r>
    </w:p>
    <w:p>
      <w:r>
        <w:t>Urteil des Verwaltungsgerichts des Kantons Bern vom 1. April 2025, IV 200 2024 46 -9- 2.8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2.9 2.9.1 Ändert sich der Invaliditätsgrad einer Rentenbezügerin oder eines Rentenbezügers erheblich, so wird die Rente von Amtes wegen oder auf Gesuch hin für die Zukunft entsprechend erhöht, herabgesetzt oder aufge- hoben (aArt. 17 Abs. 1 ATSG). Gemäss Art. 17 Abs. 1 ATSG (in der seit 1. Januar 2022 gültigen Fassung) wird die Invalidenrente von Amtes wegen oder auf Gesuch hin für die Zu- kunft erhöht, herabgesetzt oder aufgehoben, wenn der Invaliditätsgrad ei- ner Rentenbezügerin oder eines Rentenbezügers sich um mindestens fünf Prozentpunkte ändert (lit. a) oder auf 100 % erhöht (lit. b). 2.9.2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2021 IV Nr. 36 S. 109, 8C_280/2020 E. 3.1). Eine weite- re Diagnosestellung bedeutet nur dann eine revisionsrechtlich relevante Gesundheitsverschlechterung oder eine weggefallene Diagnose eine ver- besserte gesundheitliche Situation, wenn diese veränderten Umstände den</w:t>
      </w:r>
    </w:p>
    <w:p>
      <w:r>
        <w:t>Urteil des Verwaltungsgerichts des Kantons Bern vom 1. April 2025, IV 200 2024 46 -10- Rentenanspruch berühren (BGE 141 V 9 E. 5.2 S. 12; SVR 2020 IV Nr. 25 S. 83, 9C_357/2019 E. 3). 2.9.3 Bei rückwirkender Zusprechung einer abgestuften oder befristeten IV-Rente sind die für die Rentenrevision geltenden Bestimmungen analog anzuwenden, weil noch vor Erlass der ersten Rentenverfügung eine an- spruchsbeeinflussende Änderung eingetreten ist mit der Folge, dass dann gleichzeitig die Änderung mitberücksichtigt wird. Wird rückwirkend eine abgestufte oder befristete Rente zugesprochen, sind einerseits der Zeit- punkt des Rentenbeginns und anderseits der in Anwendung der Dreimo- natsfrist von Art. 88a IVV festzusetzende Zeitpunkt der Anspruchsänderung die massgebenden Vergleichszeitpunkte (BGE 150 V 67 E. 4.3.2 S. 70, 133 V 263 E. 6.1 S. 263; SVR 2020 IV Nr. 70 S. 243, 8C_132/2020 E. 4.2.2). 2.9.4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109, 8C_280/2020 E. 3.1). 2.9.5 Bei einer Verbesserung der Erwerbsfähigkeit oder der Fähigkeit, sich im Aufgabenbereich zu betätigen,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 te angedauert hat und voraussichtlich weiterhin andauern wird (Art. 88a Abs. 1 IVV). 2.10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w:t>
      </w:r>
    </w:p>
    <w:p>
      <w:r>
        <w:t>Urteil des Verwaltungsgerichts des Kantons Bern vom 1. April 2025, IV 200 2024 46 -11- sind ärztliche Auskünfte eine wichtige Grundlage für die Beurteilung der Frage, welche Arbeitsleistungen den Versicherten noch zugemutet werden können (BGE 140 V 193 E. 3.2 S. 195, 132 V 93 E. 4 S. 99; SVR 2021 IV Nr. 54 S. 180, 9C_540/2020 E. 2.3). 3. 3.1 Die Beschwerdegegnerin ist auf die Neuanmeldung vom April 2020 (act. II 73) eingetreten und hat den Leistungsanspruch materiell geprüft. Praxisgemäss ist die Eintretensfrage durch das Gericht daher nicht zu be- urteilen (BGE 109 V 108 E. 2b S. 114). Indes ist durch einen Vergleich des Sachverhalts im Zeitpunkt der rentenverneinenden Verfügung vom 12. No- vember 2008 (act. II 69) mit demjenigen im Zeitpunkt der angefochtenen Verfügung vom 30. November 2023 (act. II 217) zu prüfen, ob eine wesent- liche Änderung in den tatsächlichen Verhältnissen eingetreten ist, die ge- eignet ist, den Invaliditätsgrad in anspruchsbegründender Weise zu beeinflussen (vgl. E. 2.8 und 2.9.2 hiervor). Gegebenenfalls ist anschlies- send der Leistungsanspruch in rechtlicher und tatsächlicher Hinsicht allsei- tig zu prüfen (vgl. E. 2.9.4 hiervor). Im Januar 2020 wurde bei der Beschwerdeführerin eine Burstkrebserkrankung diagnostiziert, welche laut den MEDAS-Gutachtern zu einer langandauernden und nebenwirkungsbe- hafteten Therapie geführt hat, wovon sich die Beschwerdeführerin nur teil- weise erholt hat (act. II 183.1/12 Ziff. 4.9). Damit ist im relevanten Vergleichszeitraum ein Neuanmeldungsgrund eingetreten und der Leis- tungsanspruch ist somit frei zu prüfen. 3.2 Den Akten ist in medizinischer Hinsicht soweit entscheidwesentlich das Folgende zu entnehmen: 3.2.1 Im Verlaufsbericht der Klinik E.________ vom 15. September 2021 (act. II 153) wurde auf einen stationären Gesundheitszustand verwiesen. Es wurden die folgenden Diagnosen mit Auswirkung auf die Arbeitsfähig- keit aufgeführt: 1. Rezidivierende depressive Störung, gegenwärtig schwere Episode ohne psychotische Symptome (ICD-10: F33.2)</w:t>
      </w:r>
    </w:p>
    <w:p>
      <w:r>
        <w:t>Urteil des Verwaltungsgerichts des Kantons Bern vom 1. April 2025, IV 200 2024 46 -12- 2. Zwangsgedanken und -handlungen, gemischt (ICD-10: F42.2) 3. Hinweise für andauernde Persönlichkeitsänderung nach psychischer Er- krankung (ICD-10: F62.1) Die Beschwerdeführerin leide weiterhin unter einer schweren depressiven Symptomatik mit ausgeprägtem Morgentief und Grübeln/Ängsten bezüglich ihrer Gesundheit und der Zukunft ihrer Familie, so dass sie morgens grosse Mühe habe aufzustehen und sich um sich und ihre Tochter zu kümmern. Sie beschreibe immer wieder teils paranoid wirkende Vorkommnisse, dass ihr Ehemann sie kontrollieren würde, Sorgen, dass er sich oder der Familie etwas antun würde, die sich in gemeinsamen Gesprächen mit dem Ehe- mann jeweils als haltlos oder weniger gravierend erwiesen, jedoch in Ein- zelgesprächen mit der Therapeutin, Spitex oder Mütterberaterin hartnäckig, rigide und emotionslos immer wieder wiederholt würden, unflexibel und nicht (bzw. nur jeweils für sehr kurze Dauer) korrigierbar schienen. Auch die Zwangsstörung (insbesondere Händewaschen) sei weiterhin unter Stress stark ausgeprägt. Wiederkehrend seien Suizidgedanken, wobei die Beschwerdeführerin bisher absprachefähig gewesen sei und sich immer wieder von diesen Gedanken habe distanzieren können. Gemäss Mini-ICF- APP seien weiterhin in gewissen Bereichen mittelgradige bis schwere Be- einträchtigungen zu sehen, welche zu einer deutlich reduzierten Belastbarkeit führten und am Arbeitsplatz interaktionelle Schwierigkeiten erwarten liessen. Die Klinik E.________ habe seit dem 12. Dezember 2019 bis auf weiteres eine 100%ige Arbeitsunfähigkeit attestiert. Aktuell sei auf- grund der starken Funktionseinschränkung keinerlei Erwerbstätigkeit zu- mutbar. 3.2.2 Im Austrittsbericht der Klinik E.________ vom 30. März 2022 (act. II 180) im Zusammenhang mit dem Aufenthalt vom 23. Februar bis 9. März 2022 wurden die gleichen Diagnosen wie im Verlaufsbericht vom 15. Sep- tember 2021 (act. II 153) ergänzt durch die folgenden Diagnosen aufge- führt: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