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440 vom 23. Januar 2025</w:t>
      </w:r>
    </w:p>
    <w:p>
      <w:r>
        <w:t>BE Verwaltungsgericht, 2025-01-23, DE</w:t>
      </w:r>
    </w:p>
    <w:p>
      <w:r>
        <w:rPr>
          <w:b/>
        </w:rPr>
        <w:t xml:space="preserve">Quelle: </w:t>
      </w:r>
      <w:r>
        <w:t>https://mcp.opencaselaw.ch/entscheid/be_verwaltungsgericht_200_2024_440</w:t>
      </w:r>
    </w:p>
    <w:p>
      <w:r>
        <w:t>FR: BE_VERWALTUNGSGERICHT 200 2024 440 du 23 janvier 2025</w:t>
      </w:r>
    </w:p>
    <w:p>
      <w:r>
        <w:t>IT: BE_VERWALTUNGSGERICHT 200 2024 440 del 23 gennaio 2025</w:t>
      </w:r>
    </w:p>
    <w:p>
      <w:pPr>
        <w:pStyle w:val="Heading2"/>
      </w:pPr>
      <w:r>
        <w:t>Regeste</w:t>
      </w:r>
    </w:p>
    <w:p>
      <w:r>
        <w:t>Verfügung vom 21.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Mai 2024 (act. II 74).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w:t>
      </w:r>
    </w:p>
    <w:p>
      <w:r>
        <w:t>Urteil des Verwaltungsgerichts des Kantons Bern vom 23. Januar 2025, IV 200 2024 440 -5- Jahres zu mindestens 40 % invalid (Art. 8 ATSG) sind (lit. c). Gemäss Art. 28b Abs. 1 IVG wird die Höhe des Rentenanspruchs in prozentualen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Der Rentenanspruch entsteht gemäss Art. 29 Abs. 1 IVG frühestens nach Ablauf von sechs Monaten nach Geltendmachung des Leistungsanspruchs nach Art. 29 Abs. 1 ATSG.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 3.1 In medizinischer Hinsicht ergibt sich aus den Akten im Wesentlichen das Folgende: 3.1.1 Dr. med. E.________, Facharzt für Neurochirurgie, hielt im Aus- trittsbericht vom 19. August 2023 (act. II 47) über einen stationären Aufent- halt vom 16. bis 19. August 2023 im Spital F.________ als Hauptdiagnose ein invalidisierendes, linksseitiges, lumboischialgieformes Schmerzsyndrom bei Status nach mehreren Rückenoperationen (vgl. dazu act. II 45 S. 10, 12 und 14) und als Nebendiagnose eine Adipositas Grad I, aktueller BMI von 32.9 kg/m2, bei Status nach Magenbypass-Operation (ca. im Jahr 2017, Ausgangs-BMI von 48 kg/m2) fest. Neuroradiologisch habe sich eine Neu- rokompression nicht nachweisen lassen. In der klinischen Untersuchung habe sich eine Hyposensibilität im Bereich des linken lateralen Unter- schenkels und des ganzen Fusses gezeigt. Aufgrund der Therapieresistenz</w:t>
      </w:r>
    </w:p>
    <w:p>
      <w:r>
        <w:t>Urteil des Verwaltungsgerichts des Kantons Bern vom 23. Januar 2025, IV 200 2024 440 -6- der Beschwerden sei die Indikation zur Einlage einer Testelektrode zur Rückenmarkstimulation gestellt worden. Der Eingriff sei am 16. August 2023 erfolgt. Trotz guter Abdeckung des Schmerzareals habe mit der Rückenmarkstimulation keine Schmerzreduktion erreicht werden können. Insbesondere seien die nächtlichen Schmerzen unverändert bestehen ge- blieben. Deshalb sei die Rückenmarkstimulation abgebrochen worden (act. II 47 S. 1). Als Prozedere wurde ein ambulanter Wiedereintritt zur Elektrodenentfernung am 24. August 2023 vereinbart (act. II 47 S. 2). Am 24. August 2023 wurde die auf Höhe BWK10 eingelegte Testelektrode entfernt (act. II 48 S. 2). Dr. med. E.________ kam im Operations- und Austrittsbericht vom 24. August 2023 (act. II 48 S. 2 f.) zum Schluss, neu- rochirurgisch könne keine Therapie mehr angeboten werden. Er empfahl die Weiterführung der bisherigen analgetischen Behandlung (act. II 48 S. 3). 3.1.2 Im bidisziplinären (Psychiatrie, Orthopädie) Gutachten vom 23. Fe- bruar 2024 (act. II 67.1 - 67.3) hielten die Experten in interdisziplinärer Ge- samtbeurteilung als Diagnose mit Auswirkung auf die Arbeitsfähigkeit Funk- tionsstörungen und Belastungsminderung der Lendenwirbelsäule (LWS) mit schmerzhafter Bewegungseinschränkung nach zweimaliger Spondylo- dese L5/S1 vom 1. April 2022 und 21. Juni 2022 und zuvor erfolgter Dis- kektomie L5/S1 vom 15. Dezember 2021 (ICD-10 Z96.68) fest (act. II 67.1 S. 4 Ziff. 4.3.1). Aus psychiatrischer Sicht konnte keine Diagnose mit (oder ohne) Aus- wirkung auf die Arbeitsfähigkeit erhoben werden (act. II 67.2 S. 15 Ziff. 6.3.1 f.) bzw. keine Einschränkung der Arbeitsfähigkeit festgestellt werden (act. II 67.2 S. 15 f. Ziff. 8; vgl. auch act. II 67.1 S. 5 f. Ziff. 4.5 f.). Der orthopädisch-chirurgische Gutachter führte aus, bei der Untersuchung habe der Beschwerdeführer ausgeprägte Beschwerden im unteren Rü- ckenbereich, ausstrahlend in das linke Bein, angegeben. Es bestehe eine deutliche Bewegungseinschränkung der LWS bei Versteifungssituation zwischen LWK5 und SWK1. Im Verlauf der Untersuchung hätten sich bei wiederholten Bewegungsprüfungen jedoch stark differierende Bewegungs- ausmasse von anfänglicher Unbeweglichkeit bis hin zu den im Messblatt</w:t>
      </w:r>
    </w:p>
    <w:p>
      <w:r>
        <w:t>Urteil des Verwaltungsgerichts des Kantons Bern vom 23. Januar 2025, IV 200 2024 440 -7- erreichten Werten gezeigt. Den diversen Berichten der behandelnden Neu- rochirurgen sei zu entnehmen, dass es sich im Bereich der unteren LWS um eine stabile Situation handle. Die wiederholte Röntgenbildgebung und auch die SPECT-Untersuchung hätten keine Zeichen einer Lockerung des eingesetzten Materials bei gutem Alignement des versteiften Segmentes aufgezeigt. Die Kernspintomografie der LWS habe einen Spinalkanal ohne Einengung und ohne verbliebene Neurokompression gezeigt. Die röntgeno- logischen und kernspintomografischen Befunde hätten somit eine stabile Versteifungssituation mit freiem Spinalkanal ohne verbliebene Foramens- tenose ergeben. In der MRI-Aufnahme fänden sich Vernarbungen der Weichteile, wobei entzündliche Veränderungen mittels SPECT-Bildgebung hätten ausgeschlossen werden können (act. II 67.3 S. 12 Ziff. 6.1). Somit biete zumindest die Bildgebung keine ausreichende Erklärung für das Ausmass der angegebenen Schmerzsymptomatik (act. II 67.3 S. 12 f. Ziff. 6.1). Auch sprächen die bisherige vollständige Wirkungslosigkeit der Opioid- und NSAR-Medikation, sämtlicher Injektionen und auch der statio- nären Rehabilitation sowie die maximale Schmerzintensität rund um die Uhr im Sitzen, Stehen und Liegen für ein nicht authentisches Verhalten. Jedenfalls sei die vom Beschwerdeführer dargelegte massivste Schmerz- symptomatik mit seit Jahren bestehender Nichtbelastbarkeit des linken Beines aufgrund der heutigen Untersuchung und unter Berücksichtigung der diversen neurochirurgischen Berichte in ihrem Ausmass nicht nachvoll- ziehbar. Sicher bestünden gewisse Einschränkungen von Seiten der LWS, so seien körperliche Tätigkeiten in gebückter Vorneigehaltung sowie mit Heben oder Tragen von Lasten über 10 kg nicht mehr möglich (act. II 67.3 S. 13 Ziff. 6.1). Allerdings lasse sich aus den Behandlerberichten, der um- fassenden Bildgebung (mit Ausschluss von Neurokompression, von Locke- rung des Spondylodesematerials und von entzündlichen Veränderungen an der Wirbelsäule) und der heutigen Untersuchung nicht erkennen, dass nicht zumindest optimal adaptierte Tätigkeiten mit reduziertem Pensum und er- höhtem Pausenbedarf ausgeübt werden könnten (act. II 67.3 S. 13 f. Ziff.</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 vorbehält- lich der Gewährung der unentgeltlichen Rechtspflege (vgl. E. 6.2 hiernach) – zur Bezahlung aufzuerlegen (Art. 108 Abs. 1 VRPG).</w:t>
      </w:r>
    </w:p>
    <w:p>
      <w:r>
        <w:rPr>
          <w:b/>
        </w:rPr>
        <w:t>E. 6.2</w:t>
      </w:r>
    </w:p>
    <w:p>
      <w:r>
        <w:t>Zu prüfen bleibt das Gesuch um unentgeltliche Rechtspflege.</w:t>
      </w:r>
    </w:p>
    <w:p>
      <w:r>
        <w:t>Urteil des Verwaltungsgerichts des Kantons Bern vom 23. Januar 2025, IV 200 2024 440 -20- Auf Gesuch hin befreit die Verwaltungsjustizbehörde eine Partei von den Kosten- und allfälligen Vorschuss- sowie Sicherstellungspflichten, wenn die Partei nicht über die erforderlichen Mittel verfügt und ihr Rechtsbegehren nicht aussichtslos erscheint (Art. 111 Abs. 1 VRPG; SVR 2011 IV Nr. 22 S. 61, 9C_432/2010 E. 2, 2011 UV Nr. 6 S. 21, 8C_22/2010 E. 6.1). Die Prozessbedürftigkeit des Beschwerdeführers ist aufgrund der Akten (vgl. Akten des Beschwerdeführers [act. IA] 1 f.; vgl. auch Beschwerde, S. 4 Ziff. IV.4) ausgewiesen. Zudem ist das vorliegende Beschwerdeverfah- ren nicht als von vornherein aussichtslos zu bezeichnen. Mithin sind die Voraussetzungen für die Erteilung des Rechts auf unentgeltliche Rechts- pflege hinsichtlich der Verfahrenskosten vorliegend erfüllt, weshalb das entsprechende Gesuch gutzuheissen ist. Der Beschwerdeführer ist somit – unter Vorbehalt der Nachzahlungspflicht gemäss Art. 113 VRPG i.V.m. Art. 123 der Schweizerischen Zivilprozessordnung vom 19. Dezember 2008 (ZPO; SR 272) – von der Zahlungspflicht der Verfahrenskosten zu befreien.</w:t>
      </w:r>
    </w:p>
    <w:p>
      <w:r>
        <w:rPr>
          <w:b/>
        </w:rPr>
        <w:t>E. 6.3</w:t>
      </w:r>
    </w:p>
    <w:p>
      <w:r>
        <w:t>Bei diesem Verfahrensausgang besteht für den durch das Sozialamt B.________ vertretenen Beschwerdeführer kein Anspruch auf eine Partei- entschädigung (Art. 1 Abs. 1 IVG i.V.m. Art. 61 lit. g ATSG [Umkehr- schluss]). Demnach entscheidet das Verwaltungsgericht: 1. Die Beschwerde wird abgewiesen. 2. Das Gesuch um unentgeltliche Rechtspflege hinsichtlich der Verfah- renskosten wird gutgeheissen. 3. Die Verfahrenskosten von Fr. 800.-- werden dem Beschwerdeführer zur Bezahlung auferlegt. Aufgrund der gewährten unentgeltlichen Rechtspflege wird der Beschwerdeführer – unter Vorbehalt der Nach-</w:t>
      </w:r>
    </w:p>
    <w:p>
      <w:r>
        <w:t>Urteil des Verwaltungsgerichts des Kantons Bern vom 23. Januar 2025, IV 200 2024 440 -21- zahlungspflicht gemäss Art. 123 ZPO – jedoch von der Zahlungspflicht befreit. 4. Es wird keine Parteientschädigung zugesprochen. 5. Zu eröffnen (R): - Sozialamt B.________, Rechtsanwältin C.________ z.H. des Be- 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23. Januar 2025, IV 200 2024 440 -4-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