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429 vom 15. Mai 2024</w:t>
      </w:r>
    </w:p>
    <w:p>
      <w:r>
        <w:t>BE Verwaltungsgericht, 2024-05-15, DE</w:t>
      </w:r>
    </w:p>
    <w:p>
      <w:r>
        <w:rPr>
          <w:b/>
        </w:rPr>
        <w:t xml:space="preserve">Quelle: </w:t>
      </w:r>
      <w:r>
        <w:t>https://mcp.opencaselaw.ch/entscheid/be_verwaltungsgericht_200_2024_429</w:t>
      </w:r>
    </w:p>
    <w:p>
      <w:r>
        <w:t>FR: BE_VERWALTUNGSGERICHT 200 2024 429 du 15 mai 2024</w:t>
      </w:r>
    </w:p>
    <w:p>
      <w:r>
        <w:t>IT: BE_VERWALTUNGSGERICHT 200 2024 429 del 15 maggio 2024</w:t>
      </w:r>
    </w:p>
    <w:p>
      <w:pPr>
        <w:pStyle w:val="Heading2"/>
      </w:pPr>
      <w:r>
        <w:t>Regeste</w:t>
      </w:r>
    </w:p>
    <w:p>
      <w:r>
        <w:t>Verfügung vom 15.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Mai 2024 (AB 170).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[WEIV]) und weiterer Erlasse (insbesondere des</w:t>
      </w:r>
    </w:p>
    <w:p>
      <w:r>
        <w:t>Urteil des Verwaltungsgerichts des Kantons Bern vom 27. Nov. 2024, IV/24/429, Seite 4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147 V 156 E. 7.2.1 S. 159, 146 V 364 E. 7.1 S. 371). Zwar datiert die angefochtene Verfügung vom 15. Mai 2024 (AB 170), womit sie nach dem Inkrafttreten der IVG-Änderung vom 19. Juni 2020 erging. Indessen liegen der frühest mögliche Zeitpunkt der potentiellen Entstehung des Rentenan- spruchs (vgl. E. 4.2 hiernach) vor dem 1. Januar 2022. Damit ist der Ren- tenanspruch zunächst nach den Bestimmungen des IVG und denjenigen der Verordnung vom 17. Januar 1961 über die Invalidenversicherung (IVV; SR 831.201) in der bis 31. Dezember 2021 gültigen Fassung (fortan: aArt.) zu beurteilen. Für Rentenbezügerinnen und -bezüger, deren Rentenan- spruch vor Inkrafttreten der Änderung vom 19. Juni 2020 – d.h. vor dem 1. Januar 2022 – entstanden ist und die bei Inkrafttreten dieser Änderung das 55. Altersjahr noch nicht vollendet haben, bleibt der bisherige Renten- anspruch solange bestehen, bis sich der IV-Grad nach Art. 17 Abs. 1 ATSG ändert. Für zum Zeitpunkt des Inkrafttretens der Änderung vom 18. Oktober 2023 – d.h. am 1. Januar 2024 – laufende Renten mit einem IV-Grad unter 70 %, bei denen das Einkommen mit Invalidität aufgrund statistischer Wer- te festgelegt wurde und bei denen vom Einkommen mit Invalidität nicht bereits 20 % abgezogen wurden, ist innerhalb von drei Jahren nach Inkraft- treten dieser Änderung eine Revision einzuleiten (vgl. E. 4.4 hiernach). Bei einer entsprechenden Revision gelangt das seit 1. Januar 2024 gültige Recht zur Anwendung (vgl. Rz. 9207 des Kreisschreibens des Bundesam- tes für Sozialversicherungen [BSV] über Invalidität und Rente in der Invali- denversicherung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w:t>
      </w:r>
    </w:p>
    <w:p>
      <w:r>
        <w:t>Urteil des Verwaltungsgerichts des Kantons Bern vom 27. Nov. 2024, IV/24/429, Seite 5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2.4.1 Gemäss aArt. 28 Abs. 2 IVG (in der bis 31. Dezember 2021 gültig gewesenen Fassung) besteht der Anspruch auf eine ganze Rente, wenn die versicherte Person mindestens 70 %, derjenige auf eine Dreiviertelsren- te, wenn sie mindestens 60 % invalid ist. Bei einem IV-Grad von mindes- tens 50 % besteht Anspruch auf eine halbe Rente und bei einem IV-Grad von mindestens 40 % ein solcher auf eine Viertelsrente. 2.4.2 Gemäss Art. 28b Abs. 1 IVG (in der seit 1. Januar 2022 gültigen Fassung) wird die Höhe des Rentenanspruchs in prozentualen Anteilen an einer ganzen Rente festgelegt. Bei einem IV-Grad von 50 bis 69 % ent-</w:t>
      </w:r>
    </w:p>
    <w:p>
      <w:r>
        <w:t>Urteil des Verwaltungsgerichts des Kantons Bern vom 27. Nov. 2024, IV/24/429, Seite 6 spricht der prozentuale Anteil dem IV-Grad (Art. 28b Abs. 2 IVG), bei einem IV-Grad ab 70 % besteht Anspruch auf eine ganze Rente (Art. 28b Abs. 3 IVG). Bei einem IV-Grad zwischen 40 % und 49 % gelten die prozentualen Anteile nach Massgabe von Art. 28b Abs. 4 IVG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Zum Gesundheitszustand und zur Arbeitsfähigkeit des Beschwerde- führers finden sich in den Akten insbesondere folgende Angaben: 3.1.1 Im Gutachten der B.________ (MEDAS) vom 14. September 2022 (AB 100.1) wurde in der interdisziplinären Gesamtbeurteilung (S. 5 ff. Ziff. 4) als Diagnose mit Auswirkung auf die Arbeitsfähigkeit eine narzissti- sche Persönlichkeitsstörung (ICD-10: F60.80) gestellt (Ziff. 4.3). Ohne Auswirkung auf die Arbeitsfähigkeit seien folgende Diagnosen: Migräne mit fraglicher, visueller Aura (differentialdiagnostisch: Spannungskopfschmer- zen), anamnestisch ein kindliches Schädel-Hirn-Trauma mit Kalottenfraktur und intrazerebraler Blutung ohne namhafte, nervale Residuen, Hypothy- reose (Verdacht auf seronegative Hashimoto Thyreoiditis, aktuell euthyreo- te Stoffwechsellage), arterielle Hypertonie, Dyslipidämie, Adipositas (BMI 31 kg/m2), psychische und Verhaltensstörungen durch Tabak (Abhängig- keitssyndrom – ständiger Substanzgebrauch [ICD-10: F17.25 {S. 6}]). Aus- serhalb eines optimal leidensadaptierten Arbeitsumfeldes bestehe eine anhaltend vollumfängliche Arbeitsunfähigkeit (S. 8 Ziff. 4.6), wobei sich die Gesamtarbeitsunfähigkeit auf dem psychiatrischen Fachgebiet begründe</w:t>
      </w:r>
    </w:p>
    <w:p>
      <w:r>
        <w:t>Urteil des Verwaltungsgerichts des Kantons Bern vom 27. Nov. 2024, IV/24/429, Seite 7 (Ziff. 4.5). In einer angepassten Tätigkeit mit insgesamt stressminimiertem Arbeitsumfeld in allseits wohlwollender Atmosphäre und von flacher hierar- chischer Struktur, ohne enge zeitliche Taktung der Arbeitsvorgaben mit allgemein strikter Anpassung an das individuelle Kompetenzniveau, ohne Multitasking und mit individuellem Arbeitsplatz abseits von Gruppenkonstel- lationen und der Möglichkeit zur Einlegung zwischenzeitlicher Erholungs- pausen bestehe eine Arbeitsfähigkeit von 8,5 Stunden pro Tag mit einer zusätzlichen Leistungseinschränkung von 20 % wegen eines erhöhten Pausenbedarfs. Aufgrund der im Rahmen der verifizierten narzisstischen Persönlichkeitsstörung ausserordentlich grossen Schwankungsbreite des im zeitlichen Verlauf vorherrschenden Stabilitätsgrades des psychopatho- logischen Funktionsniveaus sowie diesbezüglich aktenanamnestisch unzu- reichenden Detailinformation lasse sich eine retrospektive Beurteilung der Arbeitsfähigkeit nicht adäquat vornehmen. Es sei jedoch bei dezidiertem Einschluss präventiv-medizinischer Aspekte davon auszugehen, dass die Arbeitsfähigkeit bezogen auf eine Tätigkeit ausserhalb optimal leidensad- aptierter Strukturen seit jeher aufgehoben gewesen sei (S. 8 Ziff. 4.6), je- doch in isoliertem Bezug auf eine optimal adaptierte Tätigkeit – ausserhalb etwaig stattgehabter Hospitalisations- oder Rekonvaleszenzphasen – in vorbezeichnetem Niveau bestanden habe (S. 9 Ziff. 4.7). Zwar möge der Beschwerdeführer trotz seiner basisbildenden psychiatrischen Krankheits- entität innerhalb phasenhafter Lebensabschnitte von passager relativ ge- festigtem psychischem Status durchaus in der Lage sein, eine nicht optimal angepasste Tätigkeit im ersten Arbeitsmarkt vorübergehend erfolgreich auszuüben und dabei sogar eine Ausbildung abzuschliessen, jedoch be- stehe währenddessen beständig die Gefahr einer akuten Exazerbation je- nes nicht als kurativ therapierbaren Krankheitsgeschehens (S. 8 Ziff. 4.6). Im psychiatrischen Teilgutachten vom 25. Juli 2022 (AB 100.3) wurde in Bezug auf die Diagnose festgehalten, dass sich die Erkrankung einer nar- zisstischen Persönlichkeitsstörung (ICD-10: F60.80) habe verifizieren las- sen, vor deren Hintergrund sich auch die wiederkehrenden, stets reaktiv induzierten deprimierten Gemütsschwankungen respektive begleitende Angstzustände erklärten (S. 10 Ziff. 6.3). Innerhalb eines optimal leidensa- daptierten Arbeitsumfelds mit weitgehender Absenz relevanter Stressinduk- toren – welches bis dato noch nicht verfügbar gewesen sei – sei die dauer-</w:t>
      </w:r>
    </w:p>
    <w:p>
      <w:r>
        <w:t>Urteil des Verwaltungsgerichts des Kantons Bern vom 27. Nov. 2024, IV/24/429, Seite 8 hafte Beschäftigung des Beschwerdeführers im regulären Arbeitsgesche- hen auf dem verlangten Niveau ohne wesentlich erhöhtes Risikopotential möglich. Ausserhalb entsprechender Strukturen bestehe aus präventiv- medizinischer Indikation eine anhaltend vollumfängliche Arbeitsunfähigkeit (S. 13). Die Störungsspezifität, welche eine limitierte Arbeitsfähigkeit be- gründe, sei hereditärer Genese und nicht kurativ therapierbar (S. 14). Aus neurologischer Sicht wurden keine versicherungsmedizinisch relevan- ten Erkrankungen diagnostiziert und sowohl in der bisherigen als auch in einer angepassten Tätigkeit eine 100%ige Arbeitsfähigkeit attestiert (AB 100.4 S. 8 Ziff. 6.3, S. 9 f. Ziff. 8). Ohne Relevanz für die Arbeitsfähig- keit sei eine Migräne mit fraglicher, visueller Aura sowie Spannungskopf- schmerzen, bei welchen es sich unter leitliniengerechter Therapie um grundsätzlich gut behandelbare Krankheiten handle, die zu keiner dauer- haften Einschränkung der Leistungsfähigkeit in einer Berufstätigkeit führten (S. 8 Ziff. 7.1). Auch im internistischen Teilgutachten wurden keine Erkrankungen mit Auswirkung auf die Arbeitsfähigkeit diagnostiziert und eine vollumfängliche Arbeitsfähigkeit sowohl in der bisherigen als auch in einer angepassten Tätigkeit attestiert (AB 100.5 S. 7 Ziff. 6.3 und S. 8 Ziff. 8). Eine seropositi- ve Hashimoto-Thyreoiditis und eine hypertensive Herzerkrankung seien ausgeschlossen und ein relevantes Schlaf-Apnoe-Syndrom sei weitgehend ausgeschlossen worden (S. 6 Ziff. 6.3). 3.1.2 In ihrem mit "Anmerkung zum IV-Gutachten" betitelten Schreiben vom 22. November 2022 (AB 118 S. 3) führte die behandelnde Ärztin Dr. med. C.________, Fachärztin für Allgemeine Innere Medizin und für Endokrinologie-Diabetologie, aus, dass der Beschwerdeführer seit Jahren und in den letzten Jahren zunehmend an massiven Einschlafstörungen leide. Zur Schlaflosigkeit verbunden mit einer starken Angststörung komme es vor allem, wenn er eine morgendliche Leistung z.B. anlässlich einer Be- rufstätigkeit erbringen sollte. Eine Schlaf-Apnoe habe aufgrund einer Un- verträglichkeit der Abklärung (Schlaflabor) nicht getestet werden können, die vorangehende Pulsoximetrie habe allerdings ein pathologisches Resul- tat ergeben. Der neue Aspekt der Schlafstörung sei bei der Beurteilung der Arbeits- und Leistungsfähigkeit zu berücksichtigen.</w:t>
      </w:r>
    </w:p>
    <w:p>
      <w:r>
        <w:t>Urteil des Verwaltungsgerichts des Kantons Bern vom 27. Nov. 2024, IV/24/429, Seite 9 Im Schreiben vom 29. Dezember 2022 (AB 120 S. 2) hielt Dr. med. C.________ zudem fest, dass sie die Schlafstörung als multifaktoriell be- dingt mit einer somatischen Komponente (Schlafapnoe-Syndrom) wie auch einer mehr psychologischen Komponente (Depression) erachte. 3.1.3 In der Stellungnahme vom 25. April 2023 (AB 130) führten die Gut- achter der MEDAS aus, dass sich aus den neu eingereichten Unterlagen keine veränderte Beurteilung ergebe. Eine originäre Krankheitsentität des psychiatrischen Fachgebietes mit primärem Bezug zu den beschriebenen "massiven Schlafstörungen" habe sich im Rahmen der Untersuchung vom 19. Juli 2022 nicht verifizieren lassen. Die seinerzeit von gutachterlicher Seite festgestellte "diskrete depressive (Begleit)Komponente" erkläre in keiner Weise das postulierte Ausmass der Problematik. Zudem hätten sich weder in der pneumologischen Untersuchung vom 3. August 2017 noch bei der fachinternistischen Begutachtung (vom 26. Juli 2022) Hinweise für eine relevante Tagesmüdigkeit ergeben. Ferner lägen keine objektiven diagnos- tischen Hinweise auf das Vorliegen einer Schlaf-Apnoe vor. Eine Abklärung im Schlaflabor sei bislang wegen fehlender Compliance des Beschwerde- führers nicht erfolgt. Es ergäben sich somit für das internistische Gutachten keine relevanten neuen Aspekte. 3.1.4 Die behandelnden Ärzte des Spitals D.________, diagnostizierten im Bericht vom 12. Februar 2024 (AB 163 S. 2 f.) eine chronische Insomnie (ICD-10: F51.0). Der Beschwerdeführer berichte über seit Jahrzehnten be- stehende Einschlaf- und Durchschlafstörungen. Die schlafunabhängige emotionale Belastung sei allerdings so ausgedehnt, dass eine schlafspezi- fische Intervention aktuell nicht sinnvoll sei. 3.1.5 Die RAD-Ärztin Dr. med. E.________, Fachärztin für Neurologie, hielt in ihrer Beurteilung vom 26. April 2024 (AB 167) fest, dass auch nach Einsicht in die neuen medizinischen Unterlagen aus neurologischer Sicht keine Diagnose mit Auswirkung auf die Arbeitsfähigkeit vorliege. Die vorlie- genden neurologischen Abklärungsberichte wiesen klar auf eine psychiatri- sche Problematik hin (S. 3). 3.1.6 Die RAD-Ärztin Dr. med. F.________, Fachärztin für Psychiatrie und Psychotherapie, führte im Bericht vom 29. April 2024 (AB 168) aus,</w:t>
      </w:r>
    </w:p>
    <w:p>
      <w:r>
        <w:t>Urteil des Verwaltungsgerichts des Kantons Bern vom 27. Nov. 2024, IV/24/429, Seite 10 dass sowohl aus psychiatrischer als auch aus neurologischer Sicht an der Beurteilung gemäss MEDAS-Gutachten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festzulegen. Die Verfahrenskosten, gerichtlich bestimmt auf Fr. 800.–, hat bei diesem Ausgang des Verfahrens die unterliegende Beschwerdegegnerin zu tragen (Art. 108 Abs. 1 VRPG; BVR 2009 S. 186 E. 4).</w:t>
      </w:r>
    </w:p>
    <w:p>
      <w:r>
        <w:rPr>
          <w:b/>
        </w:rPr>
        <w:t>E. 6.2</w:t>
      </w:r>
    </w:p>
    <w:p>
      <w:r>
        <w:t>Da der Aufwand für die Beschwerdeführung nicht das Mass dessen überstieg, was dem Einzelnen zur Besorgung eigener Angelegenheiten</w:t>
      </w:r>
    </w:p>
    <w:p>
      <w:r>
        <w:t>Urteil des Verwaltungsgerichts des Kantons Bern vom 27. Nov. 2024, IV/24/429, Seite 23 zugemutet werden darf, hat der nicht vertretene Beschwerdeführer trotz seines Obsiegens keinen Anspruch auf eine Parteientschädigung (BGE 127 V 205 E. 4b S. 207).</w:t>
      </w:r>
    </w:p>
    <w:p>
      <w:r>
        <w:rPr>
          <w:b/>
        </w:rPr>
        <w:t>E. 6.3</w:t>
      </w:r>
    </w:p>
    <w:p>
      <w:r>
        <w:t>Bei diesem Ausgang des Verfahrens ist das Interesse an der Beur- teilung des Gesuchs um unentgeltliche Rechtspflege dahingefallen. Ent- sprechend ist das Verfahren um Erteilung der unentgeltlichen Rechtspflege als gegenstandslos geworden vom Geschäftsverzeichnis abzuschreiben (MICHEL DAUM, in: HERZOG/DAUM [Hrsg.], Kommentar zum Gesetz über die Verwaltungsrechtspflege im Kanton Bern, 2. Aufl. 2020, Art. 39 N. 1).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September 2022 (AB 100.1 ff.) erstellt, dass in der angestammten Tätigkeit seit jeher eine volle Arbeitsunfähigkeit besteht (S. 8 Ziff. 4.6). In einer optimal angepassten Verweistätigkeit (stressminimiertes Arbeitsumfeld, in allseits wohlwollender Arbeitsatmosphäre, mit flacher Hierarchiestruktur, ohne enge zeitliche Taktung der Arbeitsvorgaben, mit allgemein strikter Anpassung an das individuelle Kompetenzniveau, ohne Multitasking, mit individuellem Arbeitsplatz fernab von Gruppenkonstellationen, mit der Möglichkeit zur Einlegung von Erholungspausen) besteht hingegen seit jeher eine 100%ige Arbeitsfähig- keit mit einer Leistungseinschränkung von 20 % wegen eines erhöhten Pausenbedarfs (S. 9 Ziff. 4.7). Diese medizinisch-psychiatrische Folgenab- schätzung, welche die mit BGE 141 V 281 normierten Beweisthemen (vgl. E. 2.3 vorstehend) berücksichtigt, ist auch aus juristischer Sicht nicht anzu- zweifeln (BGE 145 V 361 E. 4.3 S. 368 f.), weshalb von der Durchführung einer vertieften gerichtlichen Indikatorenprüfung abgesehen werden kann (vgl. Entscheid des BGer vom 22. Oktober 2019, 9C_520/2019, E. 7.1 mit Hinweisen). Die Beschwerdegegnerin hat unter diesen Umständen zu Recht auf die im psychiatrischen Teilgutachten (AB 100.3 S. 12 f.) bzw. die in der Konsensbesprechung vorgenommene Einschätzung der Arbeits- fähigkeit (AB 100.1 S. 8 f. Ziff. 4.5 ff.) abgestellt. Gestützt darauf ist nach- folgend die Invaliditätsbemessung vorzunehmen. 4. 4.1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t>Urteil des Verwaltungsgerichts des Kantons Bern vom 27. Nov. 2024, IV/24/429, Seite 15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71 E. 4.2). 4.1.2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27. Nov. 2024, IV/24/429, Seite 16 schnittlichen Lohnansätzen rechnen müssen. Diesem Umstand ist mit ei- nem Abzug vom Tabellenlohn Rechnung zu tragen (BGE 134 V 322 E. 5.2 S. 327, 129 V 472 E. 4.2.3 S. 481). Zu beachten ist, dass allfällige bereits in der Beurteilung der medizinischen Arbeitsfähigkeit enthaltene gesund- heitliche Einschränkungen nicht zusätzlich in die Bemessung des leidens- bedingten Abzugs einfliessen und so zu einer doppelten Anrechnung des- selben Gesichtspunkts führen dürfen (BGE 148 V 174 E. 6.3 S. 182, 146 V</w:t>
      </w:r>
    </w:p>
    <w:p>
      <w:r>
        <w:rPr>
          <w:b/>
        </w:rPr>
        <w:t>E. 16</w:t>
      </w:r>
    </w:p>
    <w:p>
      <w:r>
        <w:t>Oktober 2018, 8C_450/2018, E. 4.3 und E. 5.3). Auch stehen dem Be- schwerdeführer auf dem ausgeglichenen Arbeitsmarkt unter Berücksichti- gung des von den MEDAS-Gutachtern formulierten Zumutbarkeitsprofils zahlreiche Stellen ohne Führungsposition und ausserhalb seines erlernten Berufsfeldes (... Bereich) offen. Darüber hinaus hat der Beschwerdeführer eine Ausbildung mit Eidgenössischem Fähigkeitszeugnis abgeschlossen (AB 2 S. 5 Ziff. 5.3) und es ist ihm über lange Jahre gelungen, trotz seiner seit jeher bestehenden Persönlichkeitsstörung (vgl. AB 100.1 S. 8 Ziff. 4.6) immer wieder (nicht optimal angepasste) Arbeitsstellen anzutreten und ei- nen Teil davon auch über längere Zeit auszuüben (vgl. z.B. die von De- zember 2016 bis September 2019 dauernde Anstellung bei der H.________ AG [vgl. AB 13 S. 3]). Festzuhalten bleibt schliesslich, dass der hypothetisch ausgeglichene Arbeitsmarktauch sogenannte Nischenar- beitsplätze zur Verfügung hält (vgl. etwa Entscheid des BGer vom 28. Au- gust 2024, 8C_826/2023, E. 8.2) und sich an der Massgeblichkeit des aus- geglichenen Arbeitsmarktes nichts ändert, auch wenn es für eine versicher- te Person im Einzelfall schwierig oder gar unmöglich sein mag, eine ent- sprechende Stelle zu finden (vgl. Entscheid des BGer vom 1. Juni 2022, 8C_239/2022, E. 4.2). Es ist damit nicht überwiegend wahrscheinlich, dass die Restarbeitsfähigkeit des Beschwerdeführers in einer optimal angepassten Stelle auf dem ersten Arbeitsmarkt unverwertbar ist. 4.3.1 Die Beschwerdegegnerin hat das Valideneinkommen anhand statis- tischer Werte festgelegt, was angesichts der zahlreichen, oft kurzzeitigen Arbeitsstellen, die der Beschwerdeführer innehatte (vgl. AB 13), nicht zu beanstanden ist. Sie ist dabei von der LSE 2020, Tabelle T17, Sektor 4 (Bürokräfte und verwandte Berufe) ausgegangen, was mit Blick auf die ... Ausbildung des Beschwerdeführers korrekt ist. Dabei wählte sie die Spalte "Lebensalter Total" der Männer, und ermittelte ein jährliches Einkommen von Fr. 76'211.–. Dem kann nicht gefolgt werden. Gemäss konstanter bun- desgerichtlicher Rechtsprechung zur Rechtslage bis zum Inkrafttreten der WEIV (vgl. E. 2.1 vorstehend) ist bei der Verwendung der Tabelle T17 der altersspezifische Wert (und nicht der Totalwert) massgebend (statt vieler: Entscheide des BGer vom 9. Mai 2019, 9C_38/2019, E. 3.4.3; vom</w:t>
      </w:r>
    </w:p>
    <w:p>
      <w:r>
        <w:rPr>
          <w:b/>
        </w:rPr>
        <w:t>E. 21</w:t>
      </w:r>
    </w:p>
    <w:p>
      <w:r>
        <w:t>Januar 2022, 8C_715/2020, E. 3.4 = SVR 2022 UV Nr. 20; vom</w:t>
      </w:r>
    </w:p>
    <w:p>
      <w:r>
        <w:t>Urteil des Verwaltungsgerichts des Kantons Bern vom 27. Nov. 2024, IV/24/429, Seite 18 16. April 2021, 8C_11/2021, E. 6.3.4; vom 2. November 2022, 9C_ 385/2022, E. 4.5). Für den 1978 geborenen Beschwerdeführer ist des- halb per Oktober 2021 der Wert für das Lebensalter 30 - 49 Jahre mass- gebend, womit im Sektor 4 für Männer von einem mittleren Einkommen per 2020 von Fr. 6'291.– pro Monat, bzw. aufgerechnet auf ein ganzes Jahr von einem solchen von Fr. 75'492.– auszugehen ist. Angepasst an die berufsübliche Wochenarbeitszeit von 41.7 Stunden (BFS, Betriebsübli- che Wochenarbeitszeit nach Wirtschaftsabteilungen, Sektor III "Dienstleis- tungen", 2020) und indexiert auf das Jahr 2021 ergibt dies ein Validenein- kommen von Fr. 78'070.80 (Fr. 6'291.– x 12 / 40 x 41.7 / 100.0 x 99.2 [No- minallohnindex Männer 2020 - 2021, T1.1.20, Sektor 3 "Dienstleistungen"]). 4.3.2 4.3.2.1 Der Beschwerdeführer, der seit jeher in einer angepassten Tätigkeit zu 80 % arbeits- und leistungsfähig ist (vgl. E. 3.4 hiervor), hat keine Ver- weistätigkeit im zumutbaren Rahmen aufgenommen. Es ist folglich nicht zu beanstanden, dass die Beschwerdegegnerin das hypothetische Invaliden- einkommen anhand der Tabellenlöhne bestimmt hat. Auszugehen ist hier- bei von der LSE 2020, Tabelle TA1, Total, Männer, Kompetenzniveau 1 (vgl. E. 4.1.2 hiervor), d.h. von einem monatlichen Einkommen von Fr. 5'261.–. Hochgerechnet auf ein Jahr, angepasst an die berufsübliche Wochenarbeitszeit im Jahr 2020 von 41.7 Stunden (BFS, Betriebsübliche Wochenarbeitszeit nach Wirtschaftsabteilungen, Total), indexiert auf das Jahr 2021 und unter Berücksichtigung der 80%igen Arbeits- und Leistungs- fähigkeit resultiert ein Betrag von Fr. 52'283.50 (Fr. 5'261.– x 12 / 40 x 41.7 / 100.0 x 99.3 [Nominallohnindex Männer 2020 - 2023, T1.1.20, Total] x 0.8). 4.3.2.2 Zu prüfen bleibt ein Abzug vom Tabellenlohn. Bei der Formulierung der dem Beschwerdeführer verbleibenden Arbeitsfähigkeit in einer ange- passten Tätigkeit haben die MEDAS-Gutachter eine Einschränkung in der Arbeitsfähigkeit von 20 % attestiert und damit die Notwendigkeit von ver- mehrten Erholungspausen berücksichtigt (AB 100.1 S. 9 Ziff. 4.7) Hingegen sind die zahlreichen qualitativen Einschränkungen (stressminimiertes Ar- beitsumfeld in allseits wohlwollender Atmosphäre und von flacher hierar- chischer Struktur, ohne enge zeitliche Taktung der Arbeitsvorgaben mit</w:t>
      </w:r>
    </w:p>
    <w:p>
      <w:r>
        <w:t>Urteil des Verwaltungsgerichts des Kantons Bern vom 27. Nov. 2024, IV/24/429, Seite 19 allgemein strikter Anpassung an das individuelle Kompetenzniveau, ohne Multitasking, mit individuellem Arbeitsplatz fernab von Gruppenkonstellatio- nen und der Möglichkeit zur Einlegung von zwischenzeitlichen Erholungs- pausen) im Zumutbarkeitsprofil, die mit Blick auf die Verwertbarkeit im Ver- gleich zur verwendeten Berechnungsgrundlage des Tabellenlohns zu einer zu korrigierenden Einbusse führen, nicht bereits bei der funktionellen Leis- tungsfähigkeit mit einbezogen worden (vgl. dazu Entscheid des BGer vom 8. Juli 2024, 8C_823/2023 [zur Publikation vorgesehen]), weshalb ein Ab- zug vom Tabellenwert von 10 % gerechtfertigt ist (vgl. E. 4.1.2 vorstehend). Das Invalideneinkommen des Beschwerdeführers im Zeitpunkt des frühest möglichen Rentenbeginns beträgt damit Fr. 47'055.15 (Fr. 52'283.50 x 0.9). 4.3.3 Aus der Gegenüberstellung der beiden Vergleichseinkommen von Fr. 78'070.80 und Fr. 47'055.15 resultiert eine Einkommenseinbusse von Fr. 31'015.65 und damit ein IV-Grad von gerundet (vgl. BGE 130 V 121 E. 3.2 und 3.3 S. 123) 40 %. Damit besteht ab dem 1. Oktober 2021 An- spruch auf eine Viertelsrente (vgl. E. 2.4.1 hiervor). 4.4 Eine Änderung des IV-Grades nach Art. 17 Abs. 1 ATSG ist in der Folge nicht eingetreten, so dass der Rentenanspruch auch nach Inkrafttre- ten der Änderung des IVG vom 19. Juni 2020 am 1. Januar 2022 bestehen bleibt (vgl. E. 2.1 hiervor). 4.5 4.5.1 Für zum Zeitpunkt des Inkrafttretens der Änderung vom 18. Oktober 2023 – d.h. am 1. Januar 2024 – laufende Renten mit einem IV-Grad unter 70 %, bei denen das Einkommen mit Invalidität aufgrund statistischer Wer- te festgelegt wurde und bei denen vom Einkommen mit Invalidität nicht bereits 20 % abgezogen wurden, ist innerhalb von drei Jahren nach Inkraft- treten dieser Änderung eine Revision einzuleiten. Würde diese Revision zu einer Herabsetzung oder Aufhebung der Rente führen, so wird auf die Re- vision verzichtet. Eine Erhöhung der Rente erfolgt auf den Zeitpunkt des Inkrafttretens dieser Änderung (Abs. 1 der Übergangsbestimmung zur Änderung vom 18. Oktober 2023; vgl. auch IV-Rundschreiben Nr. 445 Ziff. 1 zweiter Absatz). Der Sachverhalt ist dabei grundsätzlich vollumfänglich (medizinisch und ökonomisch) zu überprüfen (S. 7 Ziff. 3.3</w:t>
      </w:r>
    </w:p>
    <w:p>
      <w:r>
        <w:t>Urteil des Verwaltungsgerichts des Kantons Bern vom 27. Nov. 2024, IV/24/429, Seite 20 des Erläuternden Berichts nach Vernehmlassung zur Änderung IVV – Umsetzung Motion SGK-N 22.3377 "Invaliditätskonforme Tabellenlöhne bei der Berechnung des IV-Grads"; www.fedlex.admin.ch &gt; Vernehmlassungen &gt; Abgeschlossene Vernehmlassungen &gt; 2023 &gt; EDI &gt; Vernehmlassung 2022/95 &gt; Dokumente: Ergebnisbericht). 4.5.2 Weil bei der ab Oktober 2021 bestehenden Viertelsrente beim Inva- lideneinkommen auf statistische Werte abgestellt (vgl. E. 4.3 bzw. insbe- sondere E. 4.3.2.1 vorstehend) und ein Abzug von 10 % gewährt wurde (vgl. E. 4.3.2.2 hiervor), sind die Voraussetzungen für eine Revision gemäss Abs. 1 der Übergangsbestimmungen zur Änderung vom 18. Okto- ber 2023 grundsätzlich gegeben. Der Beschwerdeführer hat weder ge- sundheitliche noch medizinische Änderungen geltend gemacht und solche sind in den Akten auch nicht ersichtlich, weshalb lediglich ein neuer Ein- kommensvergleich durchzuführen ist, wie dies die Beschwerdegegnerin in der angefochtenen Verfügung getan hat (AB 170 S. 2 f.). 4.5.3 Sowohl zur Ermittlung des Valideneinkommens wie auch des Invali- deneinkommens sind wiederum die statistischen Werte der LSE heranzu- ziehen (vgl. E. 4.1 und E. 4.3 vorstehend). Wird auf Tabellenlöhne abge- stellt, sind grundsätzlich immer die im Zeitpunkt des angefochtenen Verwal- tungsaktes bezogen auf den Zeitpunkt des Rentenbeginns bzw. bezogen auf die Rentenabstufung aktuellsten veröffentlichten statistischen Daten zu verwenden (BGE 150 V 67 E. 5.2 S. 71; 143 V 295 E. 2.3 S. 297; SVR 2022 IV Nr. 23 S. 76 E. 6.2.1 und 6.2.2). Da jedoch weder die entspre- chenden statistischen Daten der Tabellen T17 und TA1 der LSE 2022 noch diejenigen des Schweizerischen Lohnindexes pro 2023 im Verfügungszeit- punkt erhältlich waren (Publikationsdatum: 29. Mai 2024 [LSE] bzw. 21. Mai 2024 [Lohnindex]), hat die Berechnung gestützt auf die Zahlen von 2020 und aufgerechnet auf das Jahr 2022 zu erfolgen. 4.5.4 Gestützt auf den letzten Satz des seit dem 1. Januar 2022 gelten- den Art. 25 Abs. 3 IVV sind bei der Bestimmung der Vergleichseinkommen für das das Valideneinkommen – in Abkehr der bisherigen höchstrichterli- chen Rechtsprechung zu Art. 16 ATSG (vgl. E. 4.3.1 hiervor) – altersunab- hängige Werte zu verwenden. Ob der Bundesrat sich beim Erlass dieser Bestimmung an die Grenzen der ihm im Gesetz eingeräumten Befugnisse</w:t>
      </w:r>
    </w:p>
    <w:p>
      <w:r>
        <w:t>Urteil des Verwaltungsgerichts des Kantons Bern vom 27. Nov. 2024, IV/24/429, Seite 21 gehandelt hat – was mit Blick auf die Erwägungen von BGer 8C_823/2023 und insbesondere E. 10.2, wonach das in der Rechtsprechung zu Art. 16 ATSG abgebildete Bemühen um ein möglichst konkretes, fallbezogenes Ergebnis mit der jüngsten Revision des IVG keine Einschränkung erfahren habe, fraglich erscheint –, kann mit Blick auf die nachfolgenden Erwägun- gen offenbleiben. Für den Fall, dass Art. 25 Abs. 3 letzter Satz IVV einer Prüfung der Gesetzmässigkeit stand hielte, wäre zur Ermittlung des Vali- deneinkommens der Lebensalter-Totalwert der LSE 2020, Tabelle T17, Sektor 4 "Bürokräfte und verwandte Berufe", Männer, heranzuziehen und von einem monatlichen Einkommen von Fr. 6'138.– auszugehen. Hochge- rechnet auf ein Jahr, angepasst an die berufsübliche Wochenarbeitszeit von 41.7 Stunden (BFS, Betriebsübliche Wochenarbeitszeit nach Wirt- schaftsabteilungen, Sektor III "Dienstleistungen", 2020) und indexiert auf das Jahr 2022 ergäbe dies ein Valideneinkommen ab Januar 2024 von Fr. 77'170.30 (Fr. 6'138.– x 12 / 40 x 41.7 / 100.0 x 100.5 [Nominallohnin- dex Männer 2020 - 2022, T1.1.20, Sektor 3 "Dienstleistungen"]). 4.5.5 Die massgebenden Werte für das Invalideneinkommen blieben nach dem Dargelegten (vgl. E. 4.5.3 hiervor) gleich, wobei wiederum eine Indexierung auf das Jahr 2022 vorzunehmen wäre. Mit der Änderung vom 18. Oktober 2023 wurden per 1. Januar 2024 die auf der bundesgerichtli- chen Rechtsprechung basierenden Vorgaben zur Ermittlung des Invaliden- einkommens (vgl. E. 4.1.2 vorstehend) in Art. 26bis IVV geregelt. Liegt dem- nach bei einer versicherten Person kein anrechenbares Erwerbseinkom- men vor, so wird das Einkommen mit Invalidität nach statistischen Werten gemäss Art. 25 Abs. 3 IVV bestimmt (Art. 26bis Abs. 2 IVV). Von diesem statistisch bestimmten Wert werden 10 % abgezogen. Kann die versicherte Person aufgrund ihrer Invalidität nur noch mit einer funktionellen Leistungs- fähigkeit nach Art. 49 Abs. 1bis IVV von 50 % oder weniger tätig sein, so werden 20 % abgezogen. Weitere Abzüge sind nicht zulässig (Art. 26bis Abs. 3 IVV). Im vorliegenden Fall würde folglich der gewährte Abzug von 10 % (siehe E. 4.3.2.2 hiervor) quasi durch denjenigen gemäss Art. 26bis Abs. 2 IVV ersetzt und ein höherer Abzug von 20 % wäre nicht vorzuneh- men, da der Beschwerdeführer eine funktionelle Leistungsfähigkeit von mehr als 50 % aufweist. Mithin bliebe das Invalideneinkommen – abgese- hen von der Indexierung auf das Jahr 2022 – gleich: Bei einem monatlichen</w:t>
      </w:r>
    </w:p>
    <w:p>
      <w:r>
        <w:t>Urteil des Verwaltungsgerichts des Kantons Bern vom 27. Nov. 2024, IV/24/429, Seite 22 Lohn von Fr. 5'261.– (LSE 2020, TA1, Total, Männer, Kompetenzniveau 1) resultierte bei einer Arbeits- und Leistungsfähigkeit von 80 % ein Invaliden- einkommen von Fr. 47'529.05 (Fr. 5'261.– x 12 / 40 x 41.7 / 100.0 x 100.3 [Nominallohnindex Männer 2020 - 2022, T1.1.20, Total] x 0.8 x 0.9 [vgl. auch Berechnung in E. 4.3.2.1 vorstehend]). 4.5.6 Bei einer Gegenüberstellung der beiden Vergleichseinkommen von Fr. 77'170.30 und Fr. 47'529.05 würde eine Einkommenseinbusse von Fr. 29'641.25 und damit ein IV-Grad von gerundet 38 % resultieren, womit ab dem 1. Januar 2024 kein Anspruch auf eine IV-Rente mehr bestehen würde (vgl. E. 2.4.2 vorstehend). Da diese Revision zu einer Rentenaufhe- bung führen würde, ist in Anwendung von Abs. 1 Satz 2 der Übergangsbe- stimmung zur Änderung vom 18. Oktober 2023 auf die Revision zu verzich- ten (vgl. E. 4.5.1 vorstehend) und der Beschwerdeführer hat so oder an- ders auch ab dem 1. Januar 2024 Anspruch auf die bisherige Rente. 5. Zusammenfassend ist die angefochtene Verfügung vom 15. Mai 2024 (AB 170) in Gutheissung der Beschwerde aufzuheben und dem Beschwer- deführer ab dem 1. Oktober 2021 eine Viertelsrente zuzusprechen.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