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2024 416 vom 23. September 2024</w:t>
      </w:r>
    </w:p>
    <w:p>
      <w:r>
        <w:t>BE Verwaltungsgericht, 2024-09-23, DE</w:t>
      </w:r>
    </w:p>
    <w:p>
      <w:r>
        <w:rPr>
          <w:b/>
        </w:rPr>
        <w:t xml:space="preserve">Quelle: </w:t>
      </w:r>
      <w:r>
        <w:t>https://mcp.opencaselaw.ch/entscheid/be_verwaltungsgericht_200_2024_416</w:t>
      </w:r>
    </w:p>
    <w:p>
      <w:r>
        <w:t>FR: BE_VERWALTUNGSGERICHT 200 2024 416 du 23 septembre 2024</w:t>
      </w:r>
    </w:p>
    <w:p>
      <w:r>
        <w:t>IT: BE_VERWALTUNGSGERICHT 200 2024 416 del 23 settembre 2024</w:t>
      </w:r>
    </w:p>
    <w:p>
      <w:pPr>
        <w:pStyle w:val="Heading2"/>
      </w:pPr>
      <w:r>
        <w:t>Regeste</w:t>
      </w:r>
    </w:p>
    <w:p>
      <w:r>
        <w:t>Verfügung vom 7. Mai 2024</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die Verfügung vom 7. Mai 2024 (act. II 277). Streitig und zu prüfen ist der Anspruch der Beschwerdeführe- rin auf eine Invalidenrente (vgl. Beschwerde, S. 1 Ziff. 6, S. 2 Ziff. 5). So- weit die umfassende Verfügung das Bestehen weiterer Ansprüche verneint, ist sie mangels Anfechtung in Rechtskraft erwachsen (BGE 125 V 413 E. 1b S. 414 f.).</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Erwerbsmöglichkeiten auf dem in Betracht kommenden ausgeglichenen Arbeitsmarkt (Art. 7 Abs. 1 ATSG). Massgebend ist – im Unterschied zur Arbeitsunfähigkeit – nicht die Arbeitsmöglichkeit im bisherigen Tätigkeitsbe- reich, sondern die nach Behandlung und Eingliederung verbleibende Er- werbsmöglichkeit in irgendeinem für die betroffene Person auf dem ausge- glichenen Arbeitsmarkt in Frage kommenden Beruf. Der volle oder bloss teilweise Verlust einer solchen Erwerbsmöglichkeit gilt als Erwerbsunfähig- keit (BGE 130 V 343 E. 3.2.1 S. 346). 2.2 Nach Art. 28 Abs. 1 IVG haben Versicherte Anspruch auf eine Rente, wenn sie ihre Erwerbsfähigkeit oder die Fähigkeit, sich im Aufga-</w:t>
      </w:r>
    </w:p>
    <w:p>
      <w:r>
        <w:t>Urteil des Verwaltungsgerichts des Kantons Bern vom 23. Sept. 2024, IV/24/416, Seite 5 benbereich zu betätigen, nicht durch zumutbare Eingliederungsmassnah- men wieder herstellen, erhalten oder verbessern können (lit. a), während eines Jahres ohne wesentlichen Unterbruch durchschnittlich mindestens 40 % arbeitsunfähig (Art. 6 ATSG) gewesen sind (lit. b) und nach Ablauf dieses Jahres zu mindestens 40 % invalid (Art. 8 ATSG) sind (lit. c). Gemäss Art. 28b Abs. 1 IVG wird die Höhe des Rentenanspruchs in pro- zentualen Anteilen an einer ganzen Rente festgelegt. Bei einem Invali- ditätsgrad von 50 bis 69 % entspricht der prozentuale Anteil dem Invali- ditätsgrad (Art. 28b Abs. 2 IVG), bei einem Invaliditätsgrad ab 70 % besteht Anspruch auf eine ganze Rente (Art. 28b Abs. 3 IVG). Bei einem Invali- ditätsgrad zwischen 40 und 49 % gelten die prozentualen Anteile nach Massgabe von Art. 28b Abs. 4 IVG. 2.3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SVR 2021 IV Nr. 54 S. 181 E. 2.3). 2.4 2.4.1 Wurde eine Rente wegen eines zu geringen Invaliditätsgrades bereits einmal verweigert, so wird eine neue Anmeldung nur geprüft, wenn die versicherte Person darin glaubhaft macht, dass sich der Grad der Inva- lidität in einer für den Anspruch erheblichen Weise geändert hat (vgl. Art. 87 Abs. 2 und 3 der Verordnung vom 17. Januar 1961 über die Invali- denversicherung [IVV; SR 831.201]). Erheblich ist eine Sachverhaltsände- rung, wenn angenommen werden kann, der Leistungsanspruch sei be- gründet, falls sich die geltend gemachten Umstände als richtig erweisen sollten (vgl. SVR 2014 IV Nr. 33 S. 121 E. 2). Diese Eintretensvorausset- zung soll verhindern, dass sich die Verwaltung immer wieder mit gleichlau- tenden und nicht näher begründeten, d.h. keine Veränderung des Sachver-</w:t>
      </w:r>
    </w:p>
    <w:p>
      <w:r>
        <w:t>Urteil des Verwaltungsgerichts des Kantons Bern vom 23. Sept. 2024, IV/24/416, Seite 6 halts darlegenden Rentengesuchen befassen muss (BGE 133 V 108 E. 5.3.1 S. 112; in BGE 149 V 177 nicht publ. E. 3.6.2 des Entscheids des BGer vom 26. Juni 2023, 8C_661/2022; SVR 2022 IV Nr. 35 S. 115 E. 5.1). 2.4.2 Tritt die Verwaltung auf die Neuanmeldung oder das Revisionsge- such ein, so hat sie die Sache materiell abzuklären und sich zu vergewis- sern, ob die von der versicherten Person glaubhaft gemachte Veränderung des Invaliditätsgrades auch tatsächlich eingetreten ist.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(bzw. anspruchsrelevant höhere) Invalidität zu bejahen, und hernach zu beschliessen. Im Beschwerdefall obliegt die gleiche materielle Prüfungspflicht auch dem Gericht (BGE 117 V 198 E. 3a S. 198; SVR 2008 IV Nr. 35 S. 117 E. 2.1). 2.4.3 Ob eine anspruchsbegründende Änderung in den für den Invali- ditätsgrad erheblichen Tatsachen eingetreten ist, beurteilt sich im Neuan- meldungsverfahren – analog zur Rentenrevision nach Art. 17 Abs. 1 ATSG – durch Vergleich des Sachverhaltes, wie er im Zeitpunkt der letzten mate- riellen Beurteilung und rechtskräftigen Ablehnung bestanden hat, mit demjenigen zur Zeit der streitigen neuen Verfügung (BGE 133 V 108 E. 5.3 S. 112; 130 V 71 E. 3.2.3 S. 77; AHI 1999 S. 84 E. 1b). 2.4.4 Liegt eine erhebliche Änderung des Sachverhalts vor, ist der Ren- tenanspruch in rechtlicher und tatsächlicher Hinsicht allseitig, d.h. unter Berücksichtigung des gesamten für die Leistungsberechtigung ausschlag- gebenden Tatsachenspektrums, neu und ohne Bindung an frühere Invali- ditätsschätzungen zu prüfen (BGE 141 V 9 E. 2.3 S. 11, 117 V 198 E. 4b S. 200; SVR 2021 IV Nr. 36 S. 110 E. 3.1). 3. 3.1 Fest steht, dass die Beschwerdegegnerin auf die Neuanmeldung vom Januar 2023 (act. II 200) eingetreten ist und den Rentenanspruch in der angefochtenen Verfügung vom 7. Mai 2024 (act. II 277) materiell ge-</w:t>
      </w:r>
    </w:p>
    <w:p>
      <w:r>
        <w:t>Urteil des Verwaltungsgerichts des Kantons Bern vom 23. Sept. 2024, IV/24/416, Seite 7 prüft hat. Die Eintretensfrage ist – da nicht streitig – vom Gericht nicht zu beurteilen (BGE 109 V 108 E. 2b S. 114). Indes ist zu prüfen, ob im mass- gebenden Vergleichszeitraum zwischen der Verfügung vom 17. Mai 2019 (act. II 189) und der Verfügung vom 7. Mai 2024 (act. II 277) eine Verände- rung in den tatsächlichen Verhältnissen eingetreten ist, die geeignet ist, den Invaliditätsgrad in einer für den Leistungsanspruch erheblichen Weise zu beeinflussen. 3.2 In medizinischer Hinsicht erging die Verfügung vom 17. Mai 2019 (act. II 189) im Wesentlichen gestützt auf die folgenden Unterlagen: 3.2.1 Dr. phil. C.________, Fachpsychologe für Neuropsychologie, Re- gionaler Ärztlicher Dienst (RAD), hielt im Untersuchungsbericht vom 6. No- vember 2015 (act. II 40) fest, aufgrund der nicht bestandenen Beschwer- denvalidierung hätten keine authentischen und glaubwürdigen kognitiven Defizite objektiviert werden können. Eine organische Ätiologie der gezeig- ten Leistungsdefizite könne mit an Sicherheit grenzender Wahrscheinlich- keit ausgeschlossen werden. 3.2.2 Die RAD-Ärztin Dr. med. D.________, Fachärztin für Neurologie, diagnostizierte im Untersuchungsbericht vom 16. Dezember 2016 (act. II 77) mit Auswirkung auf die Arbeitsfähigkeit unter anderem einen Status nach Herpes simplex Meningo-(Enzephalitis) 05/2015 wahrschein- lich HSV-Typ 2 sowie eine rezidivierende depressive Störung (act. II 77/9). Obschon das MRI bland sei, würden die diskreten Koordinationsstörungen und auch die möglichen fokalen Anfälle auf eine zusätzlich enzephalitische Beteiligung hinweisen (act. II 77/11). Nicht nachvollziehbar sei die heftige Reaktion gegen den Vorschlag einer stationären Rehabilitation. Es bestehe der Eindruck, dass die Beschwerdeführerin derzeit in einem Schonklima lebe (act. II 77/12). Aufgrund der langen Krankschreibung bestehe vermut- lich auch eine Dekonditionierung. Es sei von einer Arbeitsfähigkeit von mindestens 50 % auszugehen, welche im Laufe doch auch ansteigen wer- de. Es scheine sinnvoll, die Frage nach der Zumutbarkeit in einem neurolo- gischen Gutachten mit allenfalls zusätzlichen Abklärungen in psychiatri- scher Hinsicht zu klären (act. II 77/13).</w:t>
      </w:r>
    </w:p>
    <w:p>
      <w:r>
        <w:t>Urteil des Verwaltungsgerichts des Kantons Bern vom 23. Sept. 2024, IV/24/416, Seite 8 3.2.3 Im Gutachten vom 25. September 2017 (act. II 117.2) diagnosti- zierte Dr. med. E.________, Facharzt für Psychiatrie und Psychotherapie, mit Auswirkung auf die Arbeitsfähigkeit eine schwere depressive Episode, teilremittiert (ICD-10: F32.2), und eine somatoforme Störung (ICD- 10: F45.8 [act. II 117.2/27 Ziff. III]). Die Arbeitsfähigkeit sei mit 0 % zu bezif- fern, diese sei im Verlauf seit 7. November 2015 nie relevant anders gewe- sen. In einem anderen Tätigkeitsbereich bestehe keine höhere Arbeits- fähigkeit als in der angestammten Tätigkeit (act. II 117.2/29 Ziff. VI f.). 3.2.4 Im Gutachten des Spitals F.________ vom 15. Oktober 2017 (act. II 117.1) wurden die folgenden Diagnosen gestellt (act. II 117.1/24): Mit Auswirkung auf die Arbeitsfähigkeit: Keine Ohne Auswirkung auf die Arbeitsfähigkeit: 1. Exzessive Tagesmüdigkeit ("Fatigue") und Tagesschläfrigkeit - im Sinne einer nicht-organischen Hypersomnie - zusätzlich leichtes "Upper Airway Resistance Syndrome" (UARS) 2. Status nach Herpes-simplex (HSV-2)-Meningitis 05/2015 sowie 07/2013 3. Anfallsartige Ereignisse unklarer Genese seit zirka 10/2015 4. Verdacht auf phobischen Schwindel 5. Migräne mit visueller Aura seit dem jungen Erwachsenenalter 6. Migräne ohne Aura Seit der Meningitis vom Mai 2015 leide die Explorandin anhaltend unter einer exzessiven Tagesmüdigkeit ("Fatigue") und Tagesschläfrigkeit mit verlängerter Bettliegezeit und konsekutiver Beeinträchtigung der Alltags- funktionen. Auch gemäss der ergänzend veranlassten schlafmedizinischen Untersuchung liege eine Hypersomnie vor. Die Hypersomnie mit unregel- mässigem Schlaf-Wach-Rhythmus und begleitender Tagesmüdigkeit sei hauptsächlich als "nicht-organisch" einzuordnen, d.h als im Wesentlichen durch die psychische Situation bedingt (act. II 117.1/25). Anhaltspunkte für anderweitige Ursachen der exzessiven Tagesmüdigkeit und -schläfrigkeit bzw. Hypersomnie lägen nicht vor. Insbesondere bestünden keine über- zeugenden Argumente dafür, dass diese als Folge einer zentralnervösen Infektion zu interpretieren seien: Obwohl in den Akten von einer "Menin- goencephalitis" die Rede sei, werde dieses Postulat einer Affektion des Hirnparenchyms ("-encephalitis") weder mit klinischen noch mit bildgeben- den Argumenten begründet. Die wenigen Symptome, die aufgrund der Be-</w:t>
      </w:r>
    </w:p>
    <w:p>
      <w:r>
        <w:t>Urteil des Verwaltungsgerichts des Kantons Bern vom 23. Sept. 2024, IV/24/416, Seite 9 richte und anamnestisch dahingehend eingeordnet werden könnten, seien allesamt nicht in überzeugender Weise mit einer encephalitischen Kompo- nente vereinbar bzw. seien auf deutlich wahrscheinlichere anderweitige Ursachen zurückzuführen. Ein beschriebenes Hemisyndrom rechts werde seitens der Explorandin zwar immer wieder erwähnt, es habe jedoch auch während wiederholter neurologischer Untersuchungen kein konsistentes, über die Angaben der Explorandin hinausgehendes Defizit objektiviert wer- den können. Insgesamt sei die Variabilität und diskrete Ausprägung der Befunde – auch in Zusammenschau mit einer unauffälligen MR-Bildgebung des Kopfes und den normwertigen somatosensibel evozierten Potentialen – gut mit einer somatoformen Störung, jedoch kaum mit einer strukturellen zentralnervösen Läsion vereinbar (act. II 117.1/26). Dass darüber hinaus im aktuell (Juni 2017) im Spital angefertigten Schädel-MRI keinerlei postent- zündliche Veränderungen sichtbar seien, spreche ebenfalls gegen eine stattgehabte Encephalitis. Damit habe es sich auch im Jahr 2015, wie be- reits knapp zwei Jahre zuvor, mit grösster Wahrscheinlichkeit um eine reine Meningitis gehandelt. Ob es sich bei den anfallsartigen Störungen um epi- leptische und/oder "nicht-epileptische" Ereignisse handle, müsse offen ge- lassen bzw. könne nicht abschliessend beurteilt werden. In der Elektroen- zephalografie (EEG) seien wiederholt keine Auffälligkeiten aufgezeichnet worden (act. II 117.1/27). Die Gangunsicherheit, die situativ betont sei (Menschenansammlungen, weite Plätze), lasse an einen phobischen Schwindel denken. Klinische Hinweise für eine primär vestibuläre Ursache fänden sich nicht. Die berichtete Bewegungsunruhe (Akathisie), die vor allem von der Familie der Explorandin registriert werde, werde am ehesten als Manifestation der psychischen Belastung angesehen (act. II 117.1/28). 3.2.5 Dr. med. G.________, Fachärztin für Psychiatrie und Psychothe- rapie sowie Praktische Ärztin, hielt im psychiatrischen Gutachten vom 8. Januar 2019 (act. II 177.1) zur Arbeitsfähigkeit fest, die somatoforme Störung und die mittelgradige depressive Episode, welche bis zur Untersu- chung durch Dr. med. E.________ weiterbestanden habe, habe aufgrund von Konzentrations-/Antriebsstörungen und affektiver Instabilität und Ängs- ten zu einer Arbeitsunfähigkeit von 100 % geführt (act. II 177.1/25 Ziff. 8.4). Aktuell könne aufgrund der deutlichen Besserung im Verlauf des letzten Jahres von einer wahrscheinlich relevanten Arbeitsfähigkeit ausgegangen</w:t>
      </w:r>
    </w:p>
    <w:p>
      <w:r>
        <w:t>Urteil des Verwaltungsgerichts des Kantons Bern vom 23. Sept. 2024, IV/24/416, Seite 10 werden. Es sei empfehlenswert, eine arbeitsmarktlich-medizinische Ab- klärung vorzunehmen, um die aktuell vorhandene Leistungsfähigkeit ge- nauer beurteilen zu können (act. II 177.1/24 Ziff. 7.2). 3.3 Hinsichtlich der Entwicklung des Gesundheitszustandes seit Erlass der Verfügung vom 17. Mai 2019 (act. II 189) ergibt sich aus den Akten im Wesentlichen das Folgende: 3.3.1 Dr. med. H.________, Facharzt für Rheumatologie, berichtete am 27. Juni (act. II 208/20 f.) und am 9. Oktober 2019 (act. II 208/18 f.) bei diagnostizierter seronegativer Polyarthritis mit Erstmanifestation vor Jahren über das fehlende Ansprechen der Medikamente Methotrexat bzw. Humira. Am 2. Dezember 2019 (act. II 208/17) attestierte er eine Arbeitsunfähigkeit von 50 % in einer Tätigkeit als …. Dies wegen Schmerzen und Schwellun- gen, verstärkt durch zunehmende Belastung. Im Bericht vom 10. März 2020 (act. II 208/13 f.) führte Dr. med. H.________ aus, die Patientin be- richte über eine "Verbesserung der Beschwerden". Die Restbeschwerden beträfen vor allem die Enthesen am Ellbogen und Achillessehne sowie Kniegelenke mit morgendlicher Betonung. Klinisch zeige sich eine minimale Restschwellung der Knie beidseits und eine Druckdolenz am Ellbogen rechts lateral. Gemäss Bericht vom 7. April 2020 (act. II 208/11 f.) habe die Patientin wieder deutlich mehr Gelenkbeschwerden; dies an Handgelenk, Knie, Ellbogen und weiterhin Achillessehnen, auch in Ruhe und nachts. Sonografisch fänden sich deutliche Schwellungen in beiden Handgelenken rechtsbetont. Eine Psoriasisarthritis sei insgesamt doch sehr wahrschein- lich. Das Ausmass der vermeintlichen Psoriasis sei noch gering. Am 25. November 2020 (act. II 208/9 f.) berichtete Dr. med. H.________ über ein sehr gutes Ansprechen der Psoriasisarthritis auf Stelara. Klinisch sei im August 2020 keine Arthritis, aber eine Enthesitis am Patellaoberpol links gefunden worden. Die mechanischen Schulterbeschwerden links seien verschwunden, hier erübrigten sich weitere Massnahmen. 3.3.2 Im Bericht des Spitals I.________ vom 16. November 2022 (act. II 201/4 f.) wurde u.a. ein sensibles polyneuropathisches Syndrom, vorwiegend small-fibre-Typ bei Vitamin B12-Mangel, diagnostiziert. Aktuell bestünden leichte Missempfindungen im linken Vorfussbereich. Schmerzen</w:t>
      </w:r>
    </w:p>
    <w:p>
      <w:r>
        <w:t>Urteil des Verwaltungsgerichts des Kantons Bern vom 23. Sept. 2024, IV/24/416, Seite 11 würden verneint. Der rechte Fuss sei beschwerdefrei. Beim Gehen liege eine leichte Unsicherheit vor. 3.3.3 Im Bericht vom 22. Dezember 2022 (act. II 208/1 f.) führte Dr. med. H.________ aus, ein MRT des (rechten [act. II 208/8]) Ellbogens habe eine deutliche Chondropathie zwischen Capitulum und Radius sowie einen Tennisellbogen gezeigt. Zudem sei eine Coxarthrose links festgestellt worden, die eigentlich schon fast operationsbedürftig sei. 3.3.4 Dr. med. J.________, Facharzt für Allgemeine Innere Medizin, diagnostizierte im Bericht vom 19. Januar 2023 (act. II 213) eine Psori- asisarthritis, Hüft- und Ellbogenschmerzen und eine Insomnie. Eine dem Leiden angepasste Tätigkeit sei zwei Stunden pro Tag zumutbar. Er attes- tierte eine Arbeitsunfähigkeit von 80 % vom 19. bis zum 31. Januar 2023 (act. II 213/9). 3.3.5 Dem Bericht des Zentrums K.________ vom 15. Februar 2023 (act. II 223/2 ff.) ist die Diagnose Epicondylitis radialis rechts und mögliches Supinatorlogensyndrom rechts zu entnehmen. Bezüglich der Polyneuropa- thie beidseits sei der Leidensdruck erheblich. Betroffen sei vornehmlich die linke Seite. Der Schwerpunkt liege im Bereich des Nervus tibialis und des Nervus peronaeus. Eine Neurolyse wäre zu erwägen. 3.3.6 Dr. med. H.________ hielt im Bericht vom 13. März 2023 (act. II 224) fest, bei der Patientin zeige sich ein aktuell "schwer lesbares Bild". Sie habe diverse degenerative Veränderungen als Erklärung für die Arthralgien: Coxarthrose, Teilruptur Supraspinatus links, Rhizarthrose und Tennisellbogen. Aktuell könnten keine Synovitiden mehr objektiviert wer- den. 3.3.7 Am 22. Mai 2023 (act. II 237/6 ff.) berichtete das Spital I.________ über persistierende Schulterbeschwerden links nach einem Anpralltrauma vom 26. Februar 2023. Es habe sich eine unauffällige knöcherne Situation und derzeit ein ordentliches Bewegungsausmass im linken Schultergelenk gezeigt. Im Bericht des Spitals I.________ vom 8. Juni 2023 (act. II 241/6 ff.) wurde ausgeführt, im Rahmen der nativradiologischen Untersuchung habe sich</w:t>
      </w:r>
    </w:p>
    <w:p>
      <w:r>
        <w:t>Urteil des Verwaltungsgerichts des Kantons Bern vom 23. Sept. 2024, IV/24/416, Seite 12 nur eine leichtgradige degenerative Veränderung der linken Hüfte gezeigt. Auch klinisch bestehe eine gute Funktion. Möglicherweise würden die Be- schwerden durch die bestehende seronegative Polyarthritis getriggert. 3.3.8 Der Hausarzt Dr. med. J.________ gab im Bericht vom 8. Juni 2023 (act. II 237/1 ff.) an, wegen der Vielzahl der Beschwerden sei die bis- herige Erwerbstätigkeit eher nicht mehr zumutbar. Die Frage, welche Tätig- keiten noch zumutbar seien, könne er nicht beantworten. Eine Arbeitsun- fähigkeit wurde von ihm nicht attestiert. 3.3.9 Dr. med. L.________, Facharzt für Allgemeine Innere Medizin, hielt im Bericht vom 25. Oktober 2023 (act. II 254) fest, es bestehe ein sta- tionärer Gesundheitszustand. Er attestierte für den August 2023 eine vollständige Arbeitsunfähigkeit. 3.3.10 Im bidisziplinären Gutachten vom 11. März 2024 (act. II 265.1) diagnostizierten die Gutachter der MEDAS das Folgende (act. II 265.1/12 Ziff. 4.3.1 f.): Diagnosen mit Auswirkung auf die Arbeitsfähigkeit: Keine Diagnosen ohne Auswirkung auf die Arbeitsfähigkeit: - Aktenanamnestisch St. n. arthroskopischer Schulter-Operation rechts am 12.07.2016: Ein Débridement der PASTA-Läsion (Partial Articular Surface Tendon Avulsion), eine Bizepssehnentenodese, ohne verbliebene funktio- nelle Einschränkung (ICD-10: M75.9) - Aktenanamnestisch St. n. arthroskopischer Schulter-Operation links am 17.11.2017: Eine Tenotomie der langen Bizepssehne und subpektorale Tenodese über Mini-Open-Incision, ein Débridement der PASTA-Läsion, eine Teilsynovektomie und eine Kapseldenervierung, ohne verbliebene funktionelle Einschränkung (ICD-10: M75.9) - Bandscheibenvorfall L3/4 und Protrusion L5/S1 (ICD-10: M51.1) - Keine radikuläre Symptomatik - Coxarthrose links, ohne funktionelle Einschränkung (ICD-10: M16.9) - Migräne mit Aura (ICD-10: G43.1) - Vd. a. drug-induced headache (Medikamentenüberkonsum-Kopfschmerz; ICD-10: G44.4) - St. n. zwei viralen (Herpes simplex) Meningoenzephalitiden 07/2013 und 05/2015 (ICD-10: G04) mit konsekutiv: - passager epileptischen Anfällen, whs. symptomatische partielle sekundär generalisierte Anfälle (ICD-10: G40.1) - passager kognitiven Defiziten - aktuell keine Hinweise hierfür</w:t>
      </w:r>
    </w:p>
    <w:p>
      <w:r>
        <w:t>Urteil des Verwaltungsgerichts des Kantons Bern vom 23. Sept. 2024, IV/24/416, Seite 13 - in der Akutphase 2015 hemikorporeller Hypästhesie, choreatiformer Be- wegungs- und Gleichgewichtsstörung - Aktenanamnestisch sensibles polyneuropathisches Syndrom, vorwiegend small fibre-Typ bei Vitamin B12-Mangel (ICD-10: G63.4*). Dr. med. M.________, Facharzt für Orthopädische Chirurgie und Trauma- tologie des Bewegungsapparates, führte im orthopädisch-chirurgischen Teilgutachten aus, bei der Untersuchung hätten keine Bewegungsein- schränkungen festgestellt werden können. Die diffus geklagten Beschwer- den fänden, bis auf das linke Hüftgelenk, kein entsprechendes Korrelat (act. II 265.3/25 Ziff. 6.2). Funktionell hätten keine Einschränkungen im Bereich des gesamten Bewegungsapparates gefunden werden können. Vom internistischen Rheumatologen werde von einer seronegativen Psori- asis-Arthritis gesprochen. Nennenswerte psoriatische Plaques seien im Bereich des gesamten Bewegungsapparates nicht zu finden. Eine kleine könne im Bereich des rechten Gesässes gefunden werden. Es müsse je- doch betont werden, dass bisher kein Facharzt für Dermatologie diese Dia- gnose gestellt habe. Darüber hinaus zeigten sich laborchemisch keine An- haltspunkte für ein rheumatisches Geschehen. Passend hierzu typisch sei, dass sämtliche Biologika nicht helfen würden, was auch nicht zu erwarten sei, wenn die Diagnose rheumatoide Arthritis oder Psoriasis-Arthritis höchst zweifelhaft sei. Sowohl anamnestisch sowie bei der heutigen Untersuchung könnten (mit Ausnahme einer aktivierten Coxarthrose links) an keinem Ge- lenk entzündliche Veränderungen festgestellt werden. Insbesondere die Hände und Füsse seien völlig unauffällig und zeigten weder akute noch Residuen von rheumatischen Ereignissen. Sämtliche bildgebenden Unter- suchungen zeigten keinen Hinweis auf ein rheumatisches Geschehen. Die Diagnose immunologisch-rheumatische Erkrankung müsse angezweifelt werden und könne aufgrund des heutigen Gutachtens nicht bestätigt wer- den. Die aktivierte Coxarthrose links sollte klassisch orthopädisch behan- delbar sein und aufgrund der Bildgebung sei die Indikation für eine Endo- prothese noch nicht gegeben. Auf rein orthopädischem Gebiet könne bei der Untersuchung keine funktionelle Einschränkung gefunden werden, weswegen die Tätigkeit als … eingeschränkt sein sollte (act. II 265.3/27 Ziff. 6.4). Diesbezüglich habe sich seit dem am 17. Mai 2019 abgelehnten Gesuch keine wesentliche Änderung ergeben (act. II 265.3/30 f. Ziff. 8.1.4 und 8.2.5).</w:t>
      </w:r>
    </w:p>
    <w:p>
      <w:r>
        <w:t>Urteil des Verwaltungsgerichts des Kantons Bern vom 23. Sept. 2024, IV/24/416, Seite 14 Prof. Dr. med. N.________, Facharzt für Neurologie, hielt im neurologi- schen Teilgutachten fest, die Explorandin gebe als Hauptproblem Schmer- zen in allen Gelenken, vor allem in den Händen, an. Sie habe ein "Gram- seln und Nädelen" in den Beinen, die Hüfte mache sie wahnsinnig. Der Schlaf sei nicht gut. Die Müdigkeit sei auch ein Problem und dadurch habe sie Konzentrationsstörungen. Oft löse die Müdigkeit auch eine Migräne aus. Einen epileptischen Anfall habe sie seit zwei bis drei Jahren nicht mehr gehabt. Sie habe eine Morgensteifigkeit (act. II 265.4/8 f. Ziff. 3.2.1). Es sei davon auszugehen, dass mindestens eine Verdeutlichung vorliege. Ob eine bewusstseinsnahe Aggravation vorliege, könne aufgrund der aktu- ellen Untersuchung nicht abschliessend beurteilt werden, doch sei auf die bereits früher in den Akten erwähnten unplausiblen neuropsychologischen Befunde und auf eine somatoforme Störung seit der zweiten Meningoenze- phalitis hinzuweisen. Vor diesem Hintergrund würden die aktuell festzustel- lenden Inkonsistenzen nachvollziehbarer und es ist dann eher von einer Aggravation auszugehen (act. II 265.4/23 Ziff. 6.2.1). Bei den bereits 2019 beklagten Beschwerden sei es zu keiner Verschlechterung gekommen. Dabei gelte es zu sagen, dass bereits im Jahr 2019 die auf die Meningoen- zephalitis zurückgeführten Beschwerde seit vier Jahren bestanden hätten und man keine namhafte Besserung habe erwarten dürfen. Seit 2019 sei es nun zu einer Polyneuropathie gekommen, mit der jedoch keine Arbeits- unfähigkeit im Büro einhergehe (act. II 265.4/30 Ziff. 8.4/1.). In der Konsensbeurteilung hielten die Gutachter fest, in der bisherigen wie auch in einer angepassten Tätigkeit auf dem freien Markt bestehe eine Ar- beitsfähigkeit von 100 % (act. II 265.1/15 f. Ziff. 4.6.3 und 4.7.4). Bezüglich des zeitlichen Verlaufs der Entwicklung der Arbeitsfähigkeit führten die Gutachter aus, nach der letzten Meningoenzephalitis von Mai 2015 könne eine volle Arbeitsunfähigkeit bis Ende 2015 postuliert werden. Danach soll- te wieder eine volle Arbeitsfähigkeit erreicht worden sein. Diese Bemes- sung berücksichtige, dass nur wenige epileptische Anfälle aufgetreten sei- en und dies in einer Bürotätigkeit nicht stark beeinträchtigend sei, sowie dass die beklagten kognitiven Defizite nicht klar hätten nachgewiesen wer- den können. Somit habe sich aus bidisziplinärer Sicht seit der ablehnenden Verfügung vom 17. Mai 2019 keine wesentliche Änderung ergeben (act. II 265.1/15 Ziff. 4.6.4). Die nach 2019 aufgetretene Polyneuropathie</w:t>
      </w:r>
    </w:p>
    <w:p>
      <w:r>
        <w:t>Urteil des Verwaltungsgerichts des Kantons Bern vom 23. Sept. 2024, IV/24/416, Seite 15 gehe versicherungsmedizinisch betrachtet derzeit mit keiner Arbeitsun- fähigkeit im Büro einher (act. II 265.1/17 Ziff. 4.9.1). 3.4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 3.5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Den im Verwaltungsverfahren eingeholten Gutachten von externen Spezia- lärzten, welche aufgrund eingehender Beobachtungen und Untersuchun- gen sowie nach Einsicht in die Akten Bericht erstatten und bei der Erörte- rung der Befunde zu schlüssigen Ergebnissen gelangen, ist bei der Be- weiswürdigung volle Beweiskraft zuzuerkennen, solange nicht konkrete Indizien gegen die Zuverlässigkeit der Expertise sprechen (BGE 137 V 210 E. 1.3.4 S. 227, 135 V 465 E. 4.4 S. 470, 125 V 351 E. 3b bb S. 353; SVR 2020 IV Nr. 71 S. 246 E. 2.2). 3.6 Die bidisziplinäre Gesamtbeurteilung der MEDAS vom 11. März 2024 (act. II 265.1) sowie die beiden Teilgutachten (act. II 265.3-265.4) erfüllen die vorerwähnten höchstrichterlichen Beweisanforderungen und</w:t>
      </w:r>
    </w:p>
    <w:p>
      <w:r>
        <w:t>Urteil des Verwaltungsgerichts des Kantons Bern vom 23. Sept. 2024, IV/24/416, Seite 16 erbringen vollen Beweis. Die Gutachter haben sich in Kenntnis der medizi- nischen Vorakten sorgfältig mit den geklagten Beschwerden auseinander- gesetzt und ihre Schlussfolgerungen gestützt auf eigene Untersuchungen in den Fachbereichen Orthopädische Chirurgie und Neurologie getroffen. Die Ausführungen in der Beurteilung der medizinischen Zusammenhänge sind einleuchtend und die gezogenen Schlussfolgerungen zum Gesund- heitszustand und insbesondere zum vorliegend relevanten Beweisthema einer revisionsrechtlich relevanten Gesundheitsverschlechterung bzw. dem Fehlen einer solchen nachvollziehbar begründet. Was die Beschwerdefüh- rerin dagegen vorbringt, führt zu keinem anderen Ergebnis: 3.6.1 Die Tatsache, dass die behandelnden Ärzte die funktionellen Aus- wirkungen der gesundheitlichen Beeinträchtigungen anders einschätzten als die Gutachter (vgl. Beschwerde, S. 2 Ziff. 3), vermag den Beweiswert des Gutachtens der MEDAS nicht zu schmälern. Die unterschiedliche Natur von Behandlungsauftrag des therapeutisch tätigen (Fach-)Arztes einerseits und Begutachtungsauftrag des amtlich bestellten fachmedizinischen Exper- ten anderseits lässt es nämlich nicht zu, ein medizinisches Administrativ- oder Gerichtsgutachten stets in Frage zu stellen und zum Anlass weiterer Abklärungen zu nehmen, wenn die behandelnden Ärzte zu anderslauten- den Einschätzungen gelangen. Vorbehalten bleiben Fälle, in denen sich eine abweichende Beurteilung aufdrängt, weil die behandelnden Ärzte wichtige – und nicht rein subjektiver ärztlicher Interpretation entspringende – Aspekte benennen, die im Rahmen der Begutachtung unerkannt oder ungewürdigt geblieben sind (SVR 2021 IV Nr. 10 S. 29 E. 5.7, 2019 UV Nr. 31 S. 117 E. 3). Dies ist hier nicht der Fall. Die Gutachter haben die umfangreiche medizinische Aktenlage umfassend zur Kenntnis genommen (vgl. act. II 265.2) und diese im Rahmen ihrer Beurteilung jeweils fachspezi- fisch berücksichtigt und gewürdigt (act. II 265.3/8 ff. Ziff. 2, 265.4/8 Ziff. 2). Berichte der behandelnden Ärzte, welche sich mit den Einschätzungen der Gutachter auseinandersetzen, liegen nicht vor. 3.6.2 Nach der Rechtsprechung kommt den Gutachtern, was die Wahl der Untersuchungsmethoden betrifft, ein weiter Ermessensspielraum zu. Das beinhaltet auch die Auswahl der vorzunehmenden fachärztlichen Ab- klärungen. Es liegt demnach im Ermessen der Gutachter, ob der Beizug</w:t>
      </w:r>
    </w:p>
    <w:p>
      <w:r>
        <w:t>Urteil des Verwaltungsgerichts des Kantons Bern vom 23. Sept. 2024, IV/24/416, Seite 17 weiterer Experten notwendig ist oder nicht (SVR 2021 UV Nr. 19 S. 96 E. 6.4; Entscheid des BGer vom 30. Januar 2015, 8C_277/2014, E. 5.2). Vorliegend haben es die Gutachter nicht als notwendig erachtet, einen Facharzt für Allergologie und klinische Immunologie beizuziehen (vgl. Be- schwerde, S. 2 Ziff. 2 ["immunologische Ärztliche Untersuchung"]), was nicht zu beanstanden ist. Der Gutachter Dr. med. M.________ hat sich denn auch mit den laborchemischen Resultaten (act. II 265.6) auseinan- dergesetzt und festgehalten, dass sich keine Anhaltspunkte für ein rheuma- tisches Geschehen zeigten (act. II 265.3/27 Ziff. 6.4). Diese Einschätzung überzeugt, lagen doch der Rheumafaktor mit 5 und die CCP-Antikörper lgG mit weniger als 0.5 deutlich unter den Referenzwerten von 14 kIU/L bzw. 5 kU/L (act. II 265.6/2). 3.6.3 In der Verfügung vom 17. Mai 2019 (act. II 189) kam die Be- schwerdegegnerin hinsichtlich der von Dr. med. E.________ (act. II 117.2) und Dr. med. G.________ (act. II 177.1) festgehaltenen Diagnosen zum Schluss, dass die gutachterlich postulierten funktionellen Auswirkungen der medizinisch festgestellten psychischen Beeinträchtigungen anhand der Standardindikatoren gemäss BGE 141 V 281 nicht überwiegend wahr- scheinlich erstellt seien, weshalb das Vorliegen eines invalidisierenden Gesundheitsschadens zu verneinen und auf die ärztlich attestierte Arbeits- fähigkeit aus rechtlicher Sicht nicht abzustellen sei. Aus den Akten ergeben sich keine Hinweise, dass sich der psychische Gesundheitszustand seit dem Referenzzeitpunkt (vgl. E. 3.1 hiervor) wesentlich verändert hätte. Die Beschwerdeführerin macht nichts anderes geltend, sie nimmt denn auch keine entsprechende Behandlung in Anspruch (vgl. act. II 265.3/14 f. Ziff. 3.2.2). 3.6.4 Nach dem Dargelegten hat die Beschwerdegegnerin den medizini- schen Sachverhalt rechtsgenüglich abgeklärt. Weitere Abklärungen, na- mentlich eine weitere Begutachtung durch eine "weitere dritte unabhängige Stelle" (Beschwerde, S. 2 Ziff. 3), sind nicht erforderlich, weshalb in antizi- pierter Beweiswürdigung darauf zu verzichten ist (BGE 144 V 361 E. 6.5 S. 368, 124 V 90 E. 4b S. 94, 122 V 157 E. 1d S. 162; SVR 2019 IV Nr. 50 S. 163 E. 4). Gestützt auf das voll beweiskräftige Gutachten der MEDAS vom 11. März 2024 (act. II 265.1) ist erstellt, dass der Beschwerdeführerin</w:t>
      </w:r>
    </w:p>
    <w:p>
      <w:r>
        <w:t>Urteil des Verwaltungsgerichts des Kantons Bern vom 23. Sept. 2024, IV/24/416, Seite 18 medizinisch-theoretisch ihre bisherige Bürotätigkeit im vollen zeitlichen Um- fang ohne Leistungseinschränkung zumutbar ist. Damit ist im massgeben- den Vergleichszeitraum (vgl. E. 3.1 hiervor) keine wesentliche Sachver- haltsänderung eingetreten und es liegt weiterhin sowohl in somatischer wie auch in psychischer Hinsicht kein invalidisierender Gesundheitsschaden vor. Die Beschwerdegegnerin hat dementsprechend den Anspruch auf eine Invalidenrente korrekterweise verneint. Die gegen die Verfügung vom 7. Mai 2024 (act. II 277) erhobene Beschwerde ist abzuweisen. 4. 4.1 Gemäss Art. 69 Abs. 1bis IVG ist das Beschwerdeverfahren bei Streitigkeiten über IV-Leistungen vor dem kantonalen Versicherungsgericht kostenpflichtig. Die Kosten sind nach dem Verfahrensaufwand und unab- hängig vom Streitwert im Rahmen von Fr. 200.-- bis Fr. 1'000.-- festzule- gen. Bei diesem Ausgang des Verfahrens hat die unterliegende Beschwerdefüh- rerin die Verfahrenskosten, gerichtlich bestimmt auf Fr. 800.--, zu tragen (Art. 108 Abs. 1 VRPG). Diese werden dem geleisteten Kostenvorschuss in gleicher Höhe entnommen. 4.2 Es besteht kein Anspruch auf eine Parteientschädigung (Art. 1 Abs. 1 IVG i.V.m. Art. 61 lit. g ATSG [Umkehrschluss]). Demnach entscheidet das Verwaltungsgericht: 1. Die Beschwerde wird abgewiesen. 2. Die Verfahrenskosten von Fr. 800.-- werden der Beschwerdeführerin zur Bezahlung auferlegt und dem geleisteten Kostenvorschuss in glei- cher Höhe entnommen.</w:t>
      </w:r>
    </w:p>
    <w:p>
      <w:r>
        <w:t>Urteil des Verwaltungsgerichts des Kantons Bern vom 23. Sept. 2024, IV/24/416, Seite 19 3. Es wird keine Parteientschädigung zugesprochen. 4. Zu eröffnen (R): - A.________ - IV-Stelle Bern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69 Abs. 1 lit. a des Bundesgesetzes vom 19. Juni 1959 über die Invalidenversicherung [IVG; SR 831.20]). Da auch die Bestimmungen über Frist (Art. 60 ATSG) sowie Form (Art. 61 lit. b ATSG; Art. 81 Abs. 1</w:t>
      </w:r>
    </w:p>
    <w:p>
      <w:r>
        <w:t>Urteil des Verwaltungsgerichts des Kantons Bern vom 23. Sept. 2024, IV/24/416, Seite 4 i.V.m. Art. 32 des kantonalen Gesetzes vom 23. Mai 1989 über die Verwal- tungsrechtspflege [VRPG; BSG 155.21]) eingehalten sind, ist auf die Be- 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