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411 vom 31. Oktober 2025</w:t>
      </w:r>
    </w:p>
    <w:p>
      <w:r>
        <w:t>BE Verwaltungsgericht, 2025-10-31, DE</w:t>
      </w:r>
    </w:p>
    <w:p>
      <w:r>
        <w:rPr>
          <w:b/>
        </w:rPr>
        <w:t xml:space="preserve">Quelle: </w:t>
      </w:r>
      <w:r>
        <w:t>https://mcp.opencaselaw.ch/entscheid/be_verwaltungsgericht_200_2024_411</w:t>
      </w:r>
    </w:p>
    <w:p>
      <w:r>
        <w:t>FR: BE_VERWALTUNGSGERICHT 200 2024 411 du 31 octobre 2025</w:t>
      </w:r>
    </w:p>
    <w:p>
      <w:r>
        <w:t>IT: BE_VERWALTUNGSGERICHT 200 2024 411 del 31 ottobre 2025</w:t>
      </w:r>
    </w:p>
    <w:p>
      <w:pPr>
        <w:pStyle w:val="Heading2"/>
      </w:pPr>
      <w:r>
        <w:t>Regeste</w:t>
      </w:r>
    </w:p>
    <w:p>
      <w:r>
        <w:t>Verfügung vom 3.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Mai 2024 (act. II 279). Streitig und zu prüfen ist der Rentenanspruch und dabei insbesonde- re die Frage, ob das Valideneinkommen zu Recht auf Fr. 0.-- festgesetzt wurde.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31. Oktober 2025, IV 200 2024 411 - 5 - 2. 2.1 Am 1. Januar 2022 sind die Änderungen vom 19. Juni 2020 des IVG (Weiterentwicklung der IV) und weiterer Erlasse (insbesondere des ATSG) in Kraft getreten (AS 2021 705). In zeitlicher Hinsicht sind – vor- behältlich besonderer übergangsrechtlicher Regelungen – grundsätzlich diejenigen Rechtssätze massgeblich, die bei der Erfüllung des rechtlich zu ordnenden oder zu Rechtsfolgen führenden Tatbestandes Geltung haben (BGE 150 V 323 E. 4.2 S. 328, 150 V 89 E. 3.2.1 S. 95, 148 V 162 E. 3.2.1 S. 166, 144 V 210 E. 4.3.1 S. 213). Die vorliegend angefochtene Verfügung datiert vom 3. Mai 2024 (act. II 279), womit sie nach dem 1. Januar 2022 erging. Indessen liegt der frühestmögliche Zeitpunkt des potenziellen Ren- tenanspruchs unter Berücksichtigung der im November 2019 erfolgten An- meldung (act. II 116) und der vom 21. Oktober 2020 bis 29. Mai 2021 attes- tierten vollständigen Arbeitsunfähigkeit (act. II 154 S. 3, 156 S. 3 Ziff. 1.3, 164 S. 1) vor dem 1. Januar 2022 (vgl. Art. 28 Abs. 1 und Art. 29 Abs. 1 IVG). Folglich ist der Rentenanspruch nach dem bis zum 31. Dezember 2021 geltenden Recht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Neben den geistigen und körperlichen Gesundheitsschäden können auch solche psychischer Natur eine Invalidität bewirken (Art. 8 i.V.m. Art. 7 ATSG). 2.3 Nach Art. 28 Abs. 1 IVG haben Versicherte Anspruch auf eine Ren- te, wenn sie ihre Erwerbsfähigkeit oder die Fähigkeit, sich im Aufgabenbe-</w:t>
      </w:r>
    </w:p>
    <w:p>
      <w:r>
        <w:t>Urteil des Verwaltungsgerichts des Kantons Bern vom 31. Oktober 2025, IV 200 2024 411 - 6 -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gemäss Art. 29 IVG frühestens nach Ablauf von sechs Monaten nach Geltendmachung des Leistungsanspruchs nach Art. 29 Abs. 1 ATSG, jedoch frühestens im Monat, der auf die Vollendung des 18. Altersjahres folgt (Abs. 1). Gemäss aArt. 28 Abs. 2 IVG (in der bis 31. Dezember 2021 gültig gewese- nen Fassung) besteht der Anspruch auf eine ganze Rente, wenn die versi- cherte Person mindestens 70 %, derjenige auf eine Dreiviertelsrente, wenn sie mindestens 60 % invalid ist. Bei einem Invaliditätsgrad von mindestens 50 % besteht Anspruch auf eine halbe Rente und bei einem Invaliditätsgrad von mindestens 40 % ein solcher auf eine Viertelsrente. 2.4 Gemäss Art. 28a Abs. 1 IVG richtet sich die Bemessung des Inva- liditätsgrades von erwerbstätigen Versicherten nach Art. 16 ATSG. Der Bundesrat umschreibt die zur Bemessung des Invaliditätsgrades massge- benden Erwerbseinkommen (sowie die anwendbaren Korrekturfaktoren). Für die Bestimmung des Invaliditätsgrades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 2.5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w:t>
      </w:r>
    </w:p>
    <w:p>
      <w:r>
        <w:t>Urteil des Verwaltungsgerichts des Kantons Bern vom 31. Oktober 2025, IV 200 2024 411 - 7 - 3. 3.1 Gestützt auf die Akten erstellt und nicht bestritten ist, dass der Be- schwerdeführer mit Urteil des Tribunal du IIème Arrondissement pour les districts d’Hérens et Conthey vom 16. September 2019 wegen diverser Straftaten (gewerbsmässiger Diebstahl, gewerbsmässiger betrügerischer Missbrauch einer Datenverarbeitungsanlage, einfacher Körperverletzung und Hausfriedensbruch) schuldig gesprochen und zu einer Freiheitsstrafe von 20 Monaten verurteilt wurde. Ferner wurde er für sieben Jahre des Landes verwiesen (vgl. act. II 159 S. 6 f. Ziff. I). Das Kantonsgericht Wallis wies die hiergegen erhobene Berufung mit Urteil vom 8. Mai 2020 ab und bestätigte das erstinstanzliche Urteil (act. II 159 S. 3 ff.). Die hiergegen erhobene Beschwerde wies das Bundesgericht alsdann mit Urteil 6B_708/2020 vom 11. März 2021 ebenso ab, soweit es darauf eintrat (act. II 159 S. 60 ff.). Die zuständige Migrationsbehörde verfügte im An- schluss die Ausweisung des Beschwerdeführers per 17. April 2021 (act. II 161), wobei die Ausreisefrist anschliessend aus medizinischen Gründen verlängert wurde (act. II 229 S. 1). Aktenkundig ist ferner, dass die Nieder- lassungsbewilligung des Beschwerdeführers bis zum 11. April 2020 gültig gewesen ist (act. II 229 S. 2). 3.2 Nach dem soeben Dargelegten (vgl. E. 3.1 vorne) steht fest, dass der Beschwerdeführer im Zeitpunkt des frühestmöglichen potenziellen Ren- tenbeginns im Mai 2020 (vgl. E. 2.3 vorne; vgl. Art. 29 Abs. 1 IVG) über keinen gültigen Aufenthaltstitel mehr verfügte und damit nicht in der Lage gewesen war, einer Erwerbstätigkeit auf dem schweizerischen Arbeitsmarkt nachzugehen. Damit fehlte es dem Beschwerdeführer im genannten Zeit- punkt an der notwendigen Arbeitserlaubnis, um im hypothetischen Ge- sundheitsfall einen Verdienst erzielen zu können. Entgegen der Auffassung in der Beschwerde (Beschwerde S. 5 erster Absatz) ist dabei der Zeitpunkt des frühestmöglichen potenziellen Rentenbeginns und nicht der Zeitpunkt der Einreichung des Leistungsgesuchs entscheidend, weshalb nicht mass- gebend ist, dass der Beschwerdeführer im Zeitpunkt der Gesuchseinrei- chung noch über einen gültigen Aufenthaltstitel verfügte. Die Beschwerde- gegnerin setze das Valideneinkommen damit zu Recht auf Fr. 0.-- fest (act. II 279 S. 2, vgl. diesbezüglich Urteile des Bundesgerichts [BGer]</w:t>
      </w:r>
    </w:p>
    <w:p>
      <w:r>
        <w:t>Urteil des Verwaltungsgerichts des Kantons Bern vom 31. Oktober 2025, IV 200 2024 411 - 8 - 8C_110/2023 vom 31. Oktober 2023 E. 4.2.2, 9C_260/2020 vom 15. Juni 2020 E. 3.2, 4.3). Bei einem fehlenden Valideneinkommen resultiert folglich – unbesehen einer allfälligen gesundheitlichen Beeinträchtigung – eine Erwerbseinbusse von Fr. 0.-- und damit ein Invaliditätsgrad von 0 % (E. 2.4 vorne), womit kein Anspruch auf eine Invalidenrente besteht (vgl. E. 2.3 vorne). Weiterungen zum Gesundheitszustand des Beschwerdeführers erübrigen sich entsprechend. Nichts daran zu ändern vermag der Umstand, dass die zuständige Migrati- onsbehörde bis dato keine formelle Verfügung über den Entzug der Nieder- lassungsbewilligung erlassen haben soll (Beschwerde S. 5 f.), sondern offenkundig keine neue Niederlassungsbewilligung resp. keinen neuen Ausweis ausgestellt hat (vgl. act. II 229 S. 2). Soweit der Beschwerdeführer auf das bei den C.________ hängige Gesuch vom 21. März 2022 um Ertei- lung einer Härtefallbewilligung verweist (Beschwerde S. 5 f.; Akten des Beschwerdeführers [act. I] 3), kann er hieraus nichts zu seinen Gunsten ableiten, wäre eine allfällige Erteilung unter revisionsrechtlichen Gesichts- punkten (zu einem späteren Zeitpunkt) zu berücksichtigen; eine Sistierung des vorliegenden Beschwerdeverfahrens ist entsprechend nicht angezeigt (Beschwerde S. 2 Rechtsbegehren Ziff. 2). Auch ist keine Abtretung des IV- Verfahrens an die IV-Stelle für Versicherte im Ausland vorzunehmen, hat der Beschwerdeführer doch unbestrittenermassen weiterhin Wohnsitz in der Schweiz (vgl. Art. 55 f. IVG, Art. 40 Abs. 2quater der Verordnung vom 17. Januar 1961 über die Invalidenversicherung [IVV; SR 831.201]; Be- schwerde S. 2 Rechtsbegehren Ziff. 3, S. 6 dritter Absatz). 3.3 Nach dem Dargelegten erweist sich die angefochtene Verfügung vom 3. Mai 2024 (act. II 279) als rechtens und die hiergegen erhobene Be- schwerde ist abzuweisen. 4. 4.1 Gemäss Art. 69 Abs. 1bis IVG ist das Beschwerdeverfahren bei Streitigkeiten über IV-Leistungen vor dem kantonalen Versicherungsgericht kostenpflichtig. Die Kosten sind nach dem Verfahrensaufwand und unab-</w:t>
      </w:r>
    </w:p>
    <w:p>
      <w:r>
        <w:t>Urteil des Verwaltungsgerichts des Kantons Bern vom 31. Oktober 2025, IV 200 2024 411 - 9 - hängig vom Streitwert im Rahmen von Fr. 200.-- bis Fr. 1'000.-- festzule- gen. Die Verfahrenskosten sind vorliegend auf Fr. 800.-- festzusetzen und – unter Vorbehalt der unentgeltlichen Rechtspflege (vgl. E. 4.3 hiernach) – dem unterliegenden Beschwerdeführer aufzuerlegen (Art. 108 Abs. 1 VR- PG). 4.2 Bei diesem Ausgang des Verfahrens besteht kein Anspruch auf eine Parteientschädigung (Art. 1 Abs. 1 IVG i.V.m. Art. 61 lit. g ATSG [Um- kehrschluss]). 4.3 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und 2 VRPG; SVR 2011 IV Nr. 22 S. 61, 9C_432/2010 E. 2, 2011 UV Nr. 6 S. 21, 8C_22/2010 E. 6.1). Die Bedürftigkeit im Sinne der Prozessarmut ist aktenkundig (act. I 2). Zu- dem kann das Verfahren gerade noch nicht als von vornherein aussichtslos bezeichnet werden. Das Gesuch um unentgeltliche Rechtspflege hinsicht- lich der Verfahrenskosten (Beschwerde S. 2 Rechtsbegehren Ziff. 4) ist folglich gutzuheissen. Der Beschwerdeführer ist somit – unter Vorbehalt der Nachzahlungspflicht gemäss Art. 113 VRPG i.V.m. Art. 123 der Schweize- rischen Zivilprozessordnung vom 19. Dezember 2008 (Zivilprozessord- nung, ZPO; SR 272) – von der Zahlungspflicht betreffend die Verfahrens- kosten zu befreien.</w:t>
      </w:r>
    </w:p>
    <w:p>
      <w:r>
        <w:t>Urteil des Verwaltungsgerichts des Kantons Bern vom 31. Oktober 2025, IV 200 2024 411 - 10 - Demnach entscheidet das Verwaltungsgericht: 1. Die Beschwerde wird abgewiesen. 2. Das Gesuch um unentgeltliche Rechtspflege wird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Zu eröffnen (R): - B.________ z.H. des Beschwerdeführers - IV-Stelle Bern - Bundesamt für Sozialversicherungen - Steuerverwaltung des Kantons Bern, Bereich Inkasso, Postfach 8334, 3001 Bern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