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356 vom 4. April 2024</w:t>
      </w:r>
    </w:p>
    <w:p>
      <w:r>
        <w:t>BE Verwaltungsgericht, 2024-04-04, DE</w:t>
      </w:r>
    </w:p>
    <w:p>
      <w:r>
        <w:rPr>
          <w:b/>
        </w:rPr>
        <w:t xml:space="preserve">Quelle: </w:t>
      </w:r>
      <w:r>
        <w:t>https://mcp.opencaselaw.ch/entscheid/be_verwaltungsgericht_200_2024_356</w:t>
      </w:r>
    </w:p>
    <w:p>
      <w:r>
        <w:t>FR: BE_VERWALTUNGSGERICHT 200 2024 356 du 4 avril 2024</w:t>
      </w:r>
    </w:p>
    <w:p>
      <w:r>
        <w:t>IT: BE_VERWALTUNGSGERICHT 200 2024 356 del 4 aprile 2024</w:t>
      </w:r>
    </w:p>
    <w:p>
      <w:pPr>
        <w:pStyle w:val="Heading2"/>
      </w:pPr>
      <w:r>
        <w:t>Regeste</w:t>
      </w:r>
    </w:p>
    <w:p>
      <w:r>
        <w:t>Verfügung vom 4. April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4. April 2024 (AB 57). Streitig und zu prüfen ist der Anspruch des Beschwerdeführers auf eine Invalidenrente.</w:t>
      </w:r>
    </w:p>
    <w:p>
      <w:r>
        <w:rPr>
          <w:b/>
        </w:rPr>
        <w:t>E. 1.3</w:t>
      </w:r>
    </w:p>
    <w:p>
      <w:r>
        <w:t>Die Abteilungen urteilen gewöhnlich in einer Kammer bestehend aus drei Richterinnen oder Richtern (Art. 56 Abs. 1 GSOG). Sie beurteilen offensichtlich begründete oder offensichtlich unbegründete Fälle in Zweier- besetzung (Art. 56 Abs. 3 GSOG).</w:t>
      </w:r>
    </w:p>
    <w:p>
      <w:r>
        <w:rPr>
          <w:b/>
        </w:rPr>
        <w:t>E. 1.4</w:t>
      </w:r>
    </w:p>
    <w:p>
      <w:r>
        <w:t>Das Gericht überprüft den angefochtenen Entscheid frei und ist an die Begehren der Parteien nicht gebunden (Art. 61 lit. c und d ATSG; Art. 80 Abs. 1 lit. c Ziff. 1 und Art. 84 Abs. 3 VRPG).</w:t>
      </w:r>
    </w:p>
    <w:p>
      <w:r>
        <w:t>Urteil des Verwaltungsgerichts des Kantons Bern vom 23. Aug. 2024, IV/24/356, Seite 4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2.2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145 V 215 E. 5.1 S. 221). Mit der Diagnose eines Gesundheitsscha- dens ist noch nicht gesagt, dass dieser auch invalidisierenden Charakter hat. Ob dies zutrifft, beurteilt sich gemäss dem klaren Gesetzeswortlaut nach dem Einfluss, den der Gesundheitsschaden auf die Arbeits- und Er- werbsfähigkeit hat. Entscheidend ist, ob der versicherten Person wegen des geklagten Leidens nicht mehr zumutbar ist, ganz oder teilweise zu ar- beiten. Deshalb gilt eine objektivierte Zumutbarkeitsprüfung unter aussch- liesslicher Berücksichtigung von Folgen der gesundheitlichen Beeinträchti- gung (BGE 142 V 106 E. 4.4 S. 110). 2.2.1 Die Sachverständigen sollen die Diagnose so begründen, dass die Rechtsanwender nachvollziehen können, ob die klassifikatorischen Vorga- ben tatsächlich eingehalten sind (BGE 143 V 124 E. 2.2.2 S. 127, 141 V 281 E. 2.1.1 S. 285). Gemäss höchstrichterlicher Rechtsprechung</w:t>
      </w:r>
    </w:p>
    <w:p>
      <w:r>
        <w:t>Urteil des Verwaltungsgerichts des Kantons Bern vom 23. Aug. 2024, IV/24/356, Seite 5 erfolgt die Prüfung, ob ein psychischer Gesundheitsschaden eine renten- begründende Invalidität zu bewirken vermag, schliesslich anhand eines strukturierten normativen Prüfungsrasters (BGE 143 V 418 E. 7 S. 427, 141 V 281 E. 4.1 S. 296). Dies gilt für sämtliche psychischen Störungen (BGE 143 V 418 E. 7.2 S. 429). 2.2.2 Eine invalidenversicherungsrechtlich erhebliche Gesundheitsbeein- trächtigung liegt nur vor, wenn die Diagnose im Rahmen einer Prüfung auf der ersten Ebene auch unter dem Gesichtspunkt der Ausschlussgründe nach BGE 131 V 49 standhält. Danach liegt regelmässig keine versicherte Gesundheitsschädigung vor, soweit die Leistungseinschränkung auf Ag- gravation oder einer ähnlichen Erscheinung beruht (BGE 141 V 281 E. 2.2 und 2.2.1 S. 287; SVR 2021 IV Nr. 76 S. 257 E. 4.2.1). 2.2.3 Liegt auch unter dem Gesichtspunkt der Ausschlussgründe eine versicherte Gesundheitsschädigung vor, erfolgt schliesslich auf der zweiten Ebene anhand eines normativen Prüfungsrasters mit einem Katalog von Indikatoren eine ergebnisoffene symmetrische Beurteilung des – unter Berücksichtigung leistungshindernder äusserer Belastungsfaktoren einer- seits und Kompensationspotentialen (Ressourcen) anderseits – tatsächlich erreichbaren Leistungsvermögens (BGE 141 V 281 E. 3.6 S. 294). Es gilt im Regelfall nach gemeinsamen Eigenschaften systematisierte Standardin- dikatoren zu beachten (E. 4.1.3 S. 297), welche sich in die Kategorien „funktioneller Schweregrad“ (E. 4.3 S. 298) und „Konsistenz“ einteilen las- sen (E. 4.4 S. 303). Der Prüfungsraster ist rechtlicher Natur (E. 5 S. 304). Die Anerkennung eines rentenbegründenden Invaliditätsgrades ist nur zulässig, wenn die funktionellen Auswirkungen der medizinisch festgestell- ten gesundheitlichen Anspruchsgrundlage im Einzelfall anhand der Stan- dardindikatoren schlüssig und widerspruchsfrei mit (zumindest) überwie- gender Wahrscheinlichkeit nachgewiesen sind. Fehlt es daran, hat die Fol- gen der Beweislosigkeit die materiell beweisbelastete versicherte Person zu tragen (E. 6 S. 308). 2.3 Nach Art. 28 Abs. 1 IVG haben Versicherte Anspruch auf eine Ren- te, wenn sie ihre Erwerbsfähigkeit oder die Fähigkeit, sich im Aufgabenbe- reich zu betätigen, nicht durch zumutbare Eingliederungsmassnahmen wieder herstellen, erhalten oder verbessern können (lit. a), während eines</w:t>
      </w:r>
    </w:p>
    <w:p>
      <w:r>
        <w:t>Urteil des Verwaltungsgerichts des Kantons Bern vom 23. Aug. 2024, IV/24/356, Seite 6 Jahres ohne wesentlichen Unterbruch durchschnittlich mindestens 40 % arbeitsunfähig (Art. 6 ATSG) gewesen sind (lit. b) und nach Ablauf dieses Jahres zu mindestens 40 % invalid (Art. 8 ATSG) sind (lit. c). Der Rentenanspruch entsteht gemäss Art. 29 Abs. 1 IVG frühestens nach Ablauf von sechs Monaten nach Geltendmachung des Leistungsanspruchs nach Art. 29 Abs. 1 ATSG, jedoch frühestens im Monat, der auf die Vollen- dung des 18. Altersjahres folgt.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181 E. 2.3). 3. 3.1 Die angefochtene Verfügung vom 4. April 2024 (AB 57) basiert in medizinischer Hinsicht im Wesentlichen auf dem Aktenbericht der RAD- Ärztin med. pract. D.________, Fachärztin für Psychiatrie und Psychothe- rapie, vom 16. Januar 2024 (AB 45 S. 4 ff.). Darin wurde dargelegt, die Diagnose einer rezidivierenden depressiven Störung, gegenwärtig mittel- gradige Episode (ICD-10 F33.1), sei fachärztlich verifiziert und durch die Anamnese und den klinischen Befund untermauert. Im Vordergrund der Symptomatik stehe eine Antriebsstörung mit Schwerpunkt am Vormittag, Durchschlafstörungen, Grübelneigung und negativer Grundstimmung. Sub- jektiv würden auch kognitive Einschränkungen wie Konzentrations- und Gedächtnisstörungen berichtet. Diese seien in klinischem Kontakt am 18. September 2023 jedoch nicht objektiviert worden (S. 4). Mit einer rezi- divierenden depressiven Störung mit aktuell mittelgradiger depressiver Symptomatik bahne sich ein überdauernder Gesundheitsschaden an. Das</w:t>
      </w:r>
    </w:p>
    <w:p>
      <w:r>
        <w:t>Urteil des Verwaltungsgerichts des Kantons Bern vom 23. Aug. 2024, IV/24/356, Seite 7 Konzept drohender Invalidität könne bejaht werden. Für den selbständigen ... und Leiter eines ... seien berufliche Reintegrationsmassnahmen indiziert. Auf die durch die Behandler attestierten Arbeitsunfähigkeiten (100 % für die Zeit vom 29. Juni 2022 bis 15. Januar 2023, 60 % für die Zeit vom 15. Ja- nuar bis 1. Juni 2023 und 50 % seit dem 1. Juni 2023) könne abgestellt werden. Eine berufliche Wiedereingliederung könne mit diesem Pensum begonnen werden. Langfristig werde eine angepasste Tätigkeit im zeitli- chen Umfang von 80 % angestrebt. Aufgrund der beschriebenen Antriebs- schwäche seien eine Tätigkeit in der ... mit frühen Arbeitsstunden und we- gen der depressionsbedingten Antriebs- und Affektstörung sowie die allei- nige Verantwortung für die Wirtschaftlichkeit des Betriebes ungünstig (S. 5). Mit dem Beginn von 50 % könnte eine angepasste Tätigkeit innerhalb von sechs Monaten quantitativ auf 80 % gesteigert werden. Wegen der Antriebsschwäche und der affektiven Niedergestimmtheit sollte auf Tätig- keiten in der Nacht oder mit häufigen Arbeitszeitwechseln und hoher Ver- antwortung verzichtet werden. Im Rahmen der beruflichen Wiedereingliede- rung sollte überprüft werden, in welchem Rahmen eine leitende Tätigkeit im Familienbetrieb ausgeübt werden könne und ob eine Teilung der Leitung die Prognose begünstigen könnte (S. 6). 3.2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3.2.1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w:t>
      </w:r>
    </w:p>
    <w:p>
      <w:r>
        <w:t>Urteil des Verwaltungsgerichts des Kantons Bern vom 23. Aug. 2024, IV/24/356, Seite 8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3.2.2 Den Berichten und Gutachten versicherungsinterner Ärzte kommt Beweiswert zu, sofern sie als schlüssig erscheinen, nachvollziehbar be- gründet sowie in sich widerspruchsfrei sind und keine Indizien gegen ihre Zuverlässigkeit bestehen (BGE 125 V 351 E. 3b ee S. 354; SVR 2022 UV Nr. 3 S. 8 E. 3.2). Trotz dieser grundsätzlichen Beweiseignung kommt den Berichten versicherungsinterner medizinischer Fachpersonen praxis- gemäss nicht dieselbe Beweiskraft zu wie einem gerichtlichen oder im Ver- fahren nach Art. 44 ATSG vom Versicherungsträger veranlassten Gutach- ten unabhängiger Sachverständiger. Soll ein Versicherungsfall ohne Einho- lung eines externen Gutachtens entschieden werden, so sind an die Be- weiswürdigung strenge Anforderungen zu stellen. Bestehen auch nur ge- ringe Zweifel an der Zuverlässigkeit und Schlüssigkeit der versicherungsin- ternen ärztlichen Feststellungen, so sind ergänzende Abklärungen vorzu- nehmen (BGE 142 V 58 E. 5.1 S. 65, 139 V 225 E. 5.2 S. 229, 135 V 465 E. 4.4 - 4.6 S. 469; SVR 2021 UV Nr. 34 S. 155 E. 2.3). 3.2.3 Auch reine Aktengutachten können beweiskräftig sein, sofern ein lückenloser Befund vorliegt und es im Wesentlichen nur um die fachärztli- che Beurteilung eines an sich feststehenden medizinischen Sachverhalts geht, mithin die direkte ärztliche Befassung mit der versicherten Person in den Hintergrund rückt. Dies gilt grundsätzlich auch in Bezug auf Berichte und Stellungnahmen Regionaler Ärztlicher Dienste (SVR 2020 IV Nr. 38 S. 134 E. 4.3). 3.3 Der Bericht der RAD-Ärztin med. pract. D.________ vom 16. Januar 2024 (AB 45 S. 4 ff.) stellt – wie nachfolgend darzulegen ist – keine hinrei- chende Grundlage für die Beurteilung des Leistungsanspruchs dar (vgl. E. 3.2.1 ff. hiervor). Zunächst ist zu berücksichtigen, dass die RAD-Ärztin den Beschwerdeführer nicht persönlich untersuchte, obschon gerade in der Disziplin der Psychiatrie, wo dem Experten ein weiter Ermessensspielraum zukommt, der persönliche Eindruck sowie die klinische Untersuchung</w:t>
      </w:r>
    </w:p>
    <w:p>
      <w:r>
        <w:t>Urteil des Verwaltungsgerichts des Kantons Bern vom 23. Aug. 2024, IV/24/356, Seite 9 massgeblich sind (Entscheid des Bundesgerichts [BGer] vom 18. Mai 2020, 8C_182/2020, E. 5.4). Einzig gestützt auf die Akten bestätigte med. pract. D.________ die von den Behandlern gestellte Diagnose einer rezidivieren- den depressiven Störung, gegenwärtig mittelgradige Episode (ICD-10 F33.1; vgl. AB 23 S. 1, 31 S. 7 Ziff. 2.5, 43 S. 3 Ziff. 3, 45 S. 5 Ziff. 1), und verwies auf deren Arbeitsunfähigkeitsbeurteilungen (Arbeitsunfähigkeit von 100 % für die Zeit vom 29. Juni 2022 bis 15. Januar 2023, 60 % für die Zeit vom 15. Januar bis 1. Juni 2023 und 50 % seit dem 1. Juni 2023; vgl. AB 3, 31 S. 4, 43 S. 4 Ziff. 11), auf welche abgestellt werden könne (AB 45 S. 5 Ziff. 2). Hierzu steht jedoch in einem Spannungsverhältnis, dass sich die RAD-Ärztin zur Frage, in welchem Rahmen und ab wann dem Beschwer- deführer die bisherige Tätigkeit als ... noch zumutbar sei, nicht konkret äus- serte, sondern diese lediglich als „ungünstig“ bezeichnete (S. 5 Ziff. 3). Es ist mithin nicht restlos klar, ob sich die attestierte Arbeitsfähigkeit von 50 % ab Juni 2023 (S. 5 Ziff. 2) einzig auf eine angepasste (vgl. hierzu auch S. 6 Ziff. 4) oder auch die angestammte Tätigkeit bezieht. Ausserdem betrifft die prognostische Beurteilung, wonach die Arbeitsfähigkeit innerhalb von sechs Monaten auf 80 % gesteigert werden könne, offenbar ausschliesslich eine angepasste Tätigkeit (S. 6 Ziff. 4: Tätigkeit ohne hohe Verantwortung). So- dann steht diese relativ gute Prognose im Widerspruch zum von den Be- handlern erwähnten langwierigen bzw. chronifizierten Krankheitsverlauf (AB 23 S. 1 f., 34 S. 5 Ziff. 2.5, 51 S. 5) sowie der – jedenfalls hinsichtlich der Medikation – ausdrücklich als ausgeschöpft beurteilten sowie einläss- lich beschriebenen Behandlungsoptionen (AB 51 S. 4; vgl. auch AB 34 S. 8), ohne dass sich die RAD-Ärztin mit diesen Einschätzungen auch nur ansatzweise auseinandersetzte. Eine Diskussion hierzu wäre jedoch insbe- sondere auch mit Blick auf die Indikatorenprüfung (insbesondere betreffend die Indikatoren Behandlungs- und Eingliederungserfolge [BGE 141 V 281 E. 4.3.1.2 S. 299 f.; vgl. hierzu auch E. 2.2.3 hiervor]) unerlässlich gewe- sen. Letztlich setzte sich die RAD-Ärztin auch mit den weiteren für eine Indikatorenprüfung unerlässlichen Grundlagen – soweit diese überhaupt aus den Akten hervorgehen – nicht auseinander. 3.4 Nach dem Dargelegten beruht die Verfügung vom 4. April 2024 (AB 57) auf einer klar ungenügenden medizinischen Basis und einzig ge- stützt auf die Diagnose einer rezidivierenden depressiven Störung, gegen-</w:t>
      </w:r>
    </w:p>
    <w:p>
      <w:r>
        <w:t>Urteil des Verwaltungsgerichts des Kantons Bern vom 23. Aug. 2024, IV/24/356, Seite 10 wärtig mittelgradige Episode (ICD-10 F33.1), kann nicht auf eine fehlende Invalidität geschlossen werden, denn gemäss BGE 148 V 49 schliesst die- se eine Invalidität nicht per se aus. Überdies verneinte die RAD- Psychiaterin nicht etwa eine sich aus der Depression ergebende funktionel- le Leistungseinschränkung, sondern bejahte offenkundig eine solche jeden- falls in der angestammten Tätigkeit. Anders als vom Beschwerdeführer angenommen (Beschwerde S. 1 Rechtsbegehren 2), erlauben auch die Berichte der behandelnden Ärzte, wonach seit Juni 2024 eine 50%ige Arbeitsfähigkeit bestehe (AB 43 S. 4 Ziff. 11, 51 S. 4), keine abschliessende Beurteilung. Namentlich aufgrund der Erfahrungstatsache, dass behandelnde Ärzte mitunter im Hinblick auf ihre auftragsrechtliche Vertrauensstellung im Zweifelsfall eher zu Gunsten ihrer Patienten aussagen, kommt gemäss bundesgerichtlicher Rechtspre- chung im Streitfall eine direkte Leistungszusprache einzig gestützt auf die Angaben der behandelnden Ärztinnen und Ärzte kaum je in Frage (BGE 135 V 465 E. 4.5 S. 470 f.; Entscheid des BGer vom 13. Juni 2012, 8C_160/2012, E. 3.1.2). Ausserdem bieten auch diese Berichte keine hin- reichende Grundlage für die Vornahme einer Indikatorenprüfung. Folglich ist der medizinische Sachverhalt klar ungenügend abgeklärt und die Beschwerdegegnerin hat eine psychiatrische Begutachtung des Be- schwerdeführers zu veranlassen. 3.5 Zusammenfassend ist die Beschwerde offensichtlich begründet, die angefochtene Verfügung vom 4. April 2024 (AB 57) aufzuheben und die Sache an die Beschwerdegegnerin zurückzuweisen, damit sie weitere Ab- klärungen im Sinne der Erwägungen vornehme und hiernach über den Leistungsanspruch neu verfüge. 4. 4.1 Gemäss Art. 69 Abs. 1bis IVG ist das Beschwerdeverfahren bei Streitigkeiten über IV-Leistungen vor dem kantonalen Versicherungsgericht kostenpflichtig. Die Kosten sind nach dem Verfahrensaufwand und unab-</w:t>
      </w:r>
    </w:p>
    <w:p>
      <w:r>
        <w:t>Urteil des Verwaltungsgerichts des Kantons Bern vom 23. Aug. 2024, IV/24/356, Seite 11 hängig vom Streitwert im Rahmen von Fr. 200.-- bis Fr. 1'000.-- festzule- gen. Die Verfahrenskosten, gerichtlich bestimmt auf Fr. 800.--, hat bei diesem Ausgang des Verfahrens die unterliegende Beschwerdegegnerin zu tragen (Art. 108 Abs. 1 VRPG; BVR 2009 S. 186 E. 4). Der geleistete Kostenvor- schuss von Fr. 800.-- ist dem Beschwerdeführer nach Eintritt der Rechts- kraft des Urteils zurückzuerstatten. 4.2 Die obsiegende Beschwerde führende Person hat Anspruch auf Ersatz der Parteikosten (Art. 61 lit. g ATSG). Entsprechend der nicht zu beanstandenden Kostennote von Notarin C.________ vom 5. Juni 2024 wird die Parteientschädigung auf Fr. 369.10 festgesetzt (Aufwand von 2 h à Fr. 180.-- zuzüglich Auslagen von Fr. 9.10). Diesen Betrag hat die Beschwerdegegnerin dem Beschwerdeführer zu er- setzen. Demnach entscheidet das Verwaltungsgericht: 1. In Gutheissung der Beschwerde wird die angefochtene Verfügung der IV-Stelle Bern vom 4. April 2024 aufgehoben und die Sache an die Be- schwerdegegnerin zurückgewiesen, damit sie – nach Vornahme der Abklärungen im Sinne der Erwägungen – neu verfüge. 2. Die Verfahrenskosten von Fr. 800.-- werden der Beschwerdegegnerin zur Bezahlung auferlegt. Der vom Beschwerdeführer geleistete Kos- tenvorschuss von Fr. 800.-- wird ihm nach Eintritt der Rechtskraft des Urteils zurückerstattet. 3. Die Beschwerdegegnerin hat dem Beschwerdeführer die Parteikosten, gerichtlich bestimmt auf Fr. 369.10 (inkl. Auslagen), zu ersetzen.</w:t>
      </w:r>
    </w:p>
    <w:p>
      <w:r>
        <w:t>Urteil des Verwaltungsgerichts des Kantons Bern vom 23. Aug. 2024, IV/24/356, Seite 12 4. Zu eröffnen (R): - B.________ z.H. des Beschwerdeführers - IV-Stelle Bern - Bundesamt für Sozialversicherungen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