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352 vom 22. März 2024</w:t>
      </w:r>
    </w:p>
    <w:p>
      <w:r>
        <w:t>BE Verwaltungsgericht, 2024-03-22, DE</w:t>
      </w:r>
    </w:p>
    <w:p>
      <w:r>
        <w:rPr>
          <w:b/>
        </w:rPr>
        <w:t xml:space="preserve">Quelle: </w:t>
      </w:r>
      <w:r>
        <w:t>https://mcp.opencaselaw.ch/entscheid/be_verwaltungsgericht_200_2024_352</w:t>
      </w:r>
    </w:p>
    <w:p>
      <w:r>
        <w:t>FR: BE_VERWALTUNGSGERICHT 200 2024 352 du 22 mars 2024</w:t>
      </w:r>
    </w:p>
    <w:p>
      <w:r>
        <w:t>IT: BE_VERWALTUNGSGERICHT 200 2024 352 del 22 marzo 2024</w:t>
      </w:r>
    </w:p>
    <w:p>
      <w:pPr>
        <w:pStyle w:val="Heading2"/>
      </w:pPr>
      <w:r>
        <w:t>Regeste</w:t>
      </w:r>
    </w:p>
    <w:p>
      <w:r>
        <w:t>Verfügung vom 22.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März 2024 (act. II 154).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vorliegend angefochtene Verfügung datiert vom 22. März 2024 (act. II 154), womit sie nach dem 1. Januar 2022 erging. Ferner ist der frühest mögliche Rentenbeginn mit Blick auf den per 3. Juli 2023 erfolgten Ab- schluss der Ausbildung zum Agrarpraktiker EBA (act. II 122 S. 2 ff.) bzw. die im November 2023 abgeschlossenen Eingliederungsmassnahmen (act. II 129; 136) nicht vor dem 1. Januar 2022 (Art. 28 Abs. 1bis IVG). Damit gelangt das seit 1. Januar 2022 gültige Recht zur Anwendung (vgl. Rz. 9100 des Kreisschreibens des Bundesamtes für Sozialversicherungen [BSV] über Invalidität und Rente in der Invalidenversicherung [KSIR]; zur Bedeutung von Verwaltungsweisungen vgl. BGE 148 V 385 E. 5.2 S. 391).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14. Aug. 2024, IV/24/352, Seite 5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Eine Rente nach Abs. 1 wird nicht zugesprochen, solange die Mög- lichkeiten zur Eingliederung im Sinne von Art. 8 Abs. 1bis und 1ter nicht aus- geschöpft sind (Art. 28 Abs. 1bis IVG). 2.2.3 Gemäss Art. 28b Abs. 1 IVG (in der seit 1. Januar 2022 gültigen Fassung) wird die Höhe des Rentenanspruchs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14. Aug. 2024, IV/24/352, Seite 6 3. 3.1 Bis zum Erlass der die zeitliche Grenze der gerichtlichen Prüfung bildenden (BGE 131 V 242 E. 2.1 S. 243) angefochtenen Verfügung vom 22. März 2024 (act. II 154) präsentierte sich die medizinische Situation im Wesentlichen wie folgt: 3.1.1 Die RAD-Ärztin Dr. med. F.________, Fachärztin für Kinder- und Jugendpsychiatrie und -psychotherapie, hielt im Bericht vom 23. November 2017 (act. II 31 S. 2 f.) nach Vorlage des medizinischen Dossiers als Dia- gnose das Geburtsgebrechen Ziffer 405 (ASS) gemäss Anhang der Ver- ordnung vom 9. Dezember 1985 über Geburtsgebrechen (aGgV; SR 831.232.21; in Kraft gestanden bis 31. Dezember 2021) bzw. Anhang der Verordnung des EDI vom 3. November 2021 (GgV-EDI; SR 831.232.211; in Kraft seit 1. Januar 2022) fest. Der Beschwerdeführer sei in seinen sozialen Kompetenzen nicht altersentsprechend entwickelt. Er habe in gewissen Bereichen (emotional, sozial) das Alter eines viel jüngeren Kindes. Seine Impulskontrolle sei nicht ausgereift, und es bestehe ein Mangel an Fähig- keit zum Perspektivenwechsel. Die Flexibilität und das Verständnis für die umgebenden Personen seien nicht adäquat vorhanden. Da der Beschwer- deführer erst in die erste Oberstufe übergetreten sei, verbleibe noch Zeit, ihn entsprechend zu fördern und zu unterstützen. Es sei möglich, dass er in dieser Zeit noch einige Entwicklungsschritte machen könne. Aber auch in diesem Fall werde er auf eine Unterstützung bezüglich der beruflichen In- tegration angewiesen sein (S. 3). 3.1.2 Dr. med. G.________, Fachärztin für Kinder- und Jugendpsychia- trie und -psychotherapie, hielt im Bericht 14. Mai 2021 (act. II 66) fest, der Gesundheitszustand habe sich verbessert. Der Beschwerdeführer habe sich seit Beginn der Behandlungen im Juni 2019 stabilisiert. Er sei körper- lich gesund. Die Prognose sei bezüglich Grundmorbus und beruflicher In- tegration im …bereich gut, falls die psychotherapeutische Behandlung weitergeführt werde (S. 2). 3.2 Der Beschwerdeführer absolvierte die Ausbildung zum … EBA (…) bei der Stiftung H.________ (act. II 99; 105; 121). Zu den gezeigten Leis-</w:t>
      </w:r>
    </w:p>
    <w:p>
      <w:r>
        <w:t>Urteil des Verwaltungsgerichts des Kantons Bern vom 14. Aug. 2024, IV/24/352, Seite 7 tungen und Einschränkungen des Beschwerdeführers äussern sich die Berichte dieser Institution im Wesentlichen wie folgt: 3.2.1 Im Bericht der Stiftung H.________ vom 15. August 2022 (act. II 99) wurde festgehalten, der Beschwerdeführer habe in diesem Semester die Bildungsziele erreichen können. Er könne einfache wie auch komplexe Aufträge mehrheitlich selbständig ausführen. Es gelinge ihm, Theorie in die Praxis umzusetzen. Dabei dürfe er sich noch mehr zutrauen. Der Be- schwerdeführer habe in diesem Semester Mühe gehabt, den Anschluss innerhalb der Gruppe der Lernenden zu halten. Seine Eigeninitiative sowie Motivation für den Beruf hätten in diesem Semester stark abgenommen. Aufgrund seiner psychischen Gesundheit zeige der Beschwerdeführer schwankende Leistungen und eine abnehmende Belastbarkeit (S. 3). Die Leistung betrage bei einem 100 %-Pensum quantitativ 40 %. Die Qualität sei gut (S. 7). 3.2.2 Im Bericht der Stiftung H.________ vom 15. Februar 2023 (act. II 105 S. 1-9) wurde festgehalten, der Beschwerdeführer habe die Bildungs- ziele dieses Semesters nur knapp erfüllen können. Eine Herausforderung für ihn sei es, komplexere Aufträge korrekt auszuführen. Er könne jedoch schon besser abschätzen, wie genau eine Arbeit erledigt werden müsse. Sein psychisches Wohlbefinden habe sich stabilisiert und er sei bestrebt, seine Ausbildung erfolgreich abzuschliessen. Routinearbeiten erledige der Beschwerdeführer überlegt und richte sich seinen Arbeitsplatz stets selbständig ein. Er arbeite sehr sorgfältig und pflichtbewusst (S. 3). Die Leistung betrage bei einem 100 %-Pensum quantitativ 55 %. Die Qualität sei gut (S. 7). 3.2.3 Im Bericht der Stiftung H.________ vom 15. August 2023 (act. II 121 S. 1-10) wurde festgehalten, der Beschwerdeführer habe in seinem letzten Ausbildungssemester grosse Fortschritte erzielen können. Er habe selbständig Kontakt mit der D.________ AG aufgenommen und habe sich eine Anstellung im Stundenlohn (10-30 %) organisieren können. Da diese Anstellung nicht existenzsichernd sei, sei der Beschwerdeführer bei der Stellensuche unterstützt worden. In der Folge habe er im E.________ ein Stellenangebot zu einem 60 %-Pensum erhalten, welches ab September 2023 starte. Der Beschwerdeführer habe sich vor allem im Bereich der</w:t>
      </w:r>
    </w:p>
    <w:p>
      <w:r>
        <w:t>Urteil des Verwaltungsgerichts des Kantons Bern vom 14. Aug. 2024, IV/24/352, Seite 8 Selbständigkeit entwickeln können. Er sei kognitiv stark, interessiert, ge- schickt, ausdauernd sowie gewissenhaft (act. II 121 S. 3). In geeigneten Arbeitsbereichen und Tätigkeiten könne er ein Pensum von 100 % bei gu- ter Qualität und 70%iger Quantität erreichen (S. 8). 3.3 Aufgrund der dargelegten Akten (vgl. E. 3.1 f. vorne) steht fest und ist unbestritten, dass der Beschwerdeführer zwar an einem ASS leidet, sich sein Gesundheitszustand sowie das funktionelle Leistungsvermögen im Verlaufe der Ausbildung zum … EBA jedoch zunehmend verbessert haben. Es bestehen keine Anhaltspunkte dafür, dass sich seit der Beurteilung von Dr. med. G.________ vom 14. Mai 2021 respektive nach Abschluss der Ausbildung zum … EBA im Juli 2023 (act. II 122 S. 2 f.) im vorliegend massgeblichen Beurteilungszeitraum (vgl. E. 3.1 vorne) eine Verschlechte- rung des Gesundheitszustandes und/oder des funktionellen Leistungsver- mögens eingestellt hätten. Dergleichen wird vom Beschwerdeführer auch nicht geltend gemacht. Demnach ist für die Ermittlung des Invaliditätsgra- des von einer 100%igen Arbeitsfähigkeit auszugehen. Ob die von der Stif- tung H.________ im Rahmen der Ausbildung festgestellte 30%ige Einschränkung der Leistungsfähigkeit sich bei den aufgenommenen prakti- schen Erwerbstätigkeiten überhaupt (noch) auswirkt, ist zwar fraglich (vgl. E. 5.3 hinten), kann aber offen bleiben, da – wie zu zeigen ist – auch bei Zugrundelegung einer 70%igen Leistungsfähigkeit kein Rentenanspruch besteht (vgl. E. 5.3 f. hinten). 4. Der frühest mögliche Rentenbeginn ist im Jahr 2023, wobei mit Blick auf das Ergebnis offen bleiben kann, ob der massgebliche Zeitpunkt auf 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14. Aug. 2024, IV/24/352,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