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295 vom 5. März 2025</w:t>
      </w:r>
    </w:p>
    <w:p>
      <w:r>
        <w:t>BE Verwaltungsgericht, 2025-03-05, DE</w:t>
      </w:r>
    </w:p>
    <w:p>
      <w:r>
        <w:rPr>
          <w:b/>
        </w:rPr>
        <w:t xml:space="preserve">Quelle: </w:t>
      </w:r>
      <w:r>
        <w:t>https://mcp.opencaselaw.ch/entscheid/be_verwaltungsgericht_200_2024_295</w:t>
      </w:r>
    </w:p>
    <w:p>
      <w:r>
        <w:t>FR: BE_VERWALTUNGSGERICHT 200 2024 295 du 5 mars 2025</w:t>
      </w:r>
    </w:p>
    <w:p>
      <w:r>
        <w:t>IT: BE_VERWALTUNGSGERICHT 200 2024 295 del 5 marzo 2025</w:t>
      </w:r>
    </w:p>
    <w:p>
      <w:pPr>
        <w:pStyle w:val="Heading2"/>
      </w:pPr>
      <w:r>
        <w:t>Regeste</w:t>
      </w:r>
    </w:p>
    <w:p>
      <w:r>
        <w:t>Verfügung vom 7. März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7. März 2024 (act. II 87). Streitig und zu prüfen ist der Anspruch des Beschwerdeführers auf Leistungen der IV.</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Gemäss Art. 28a Abs. 1 IVG richtet sich die Bemessung des Invaliditätsgrades von erwerbstätigen Versicherten nach Art. 16 ATSG. Der Bundesrat umschreibt die zur Bemessung des Invaliditätsgrades massge- benden Erwerbseinkommen sowie die anwendbaren Korrekturfaktoren.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w:t>
      </w:r>
    </w:p>
    <w:p>
      <w:r>
        <w:t>Urteil des Verwaltungsgerichts des Kantons Bern vom 5. März 2025, IV 200 2024 295 -6- erzielen könnte, in Beziehung gesetzt zum Erwerbseinkommen, das sie erzielen könnte, wenn sie nicht invalid geworden wäre (Art. 16 ATSG).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2.4 Wurde eine Rente, eine Hilflosenentschädigung oder ein Assistenz- beitrag wegen eines zu geringen Invaliditätsgrades, wegen fehlender Hilflo- sigkeit oder weil aufgrund des zu geringen Hilfebedarfs kein Anspruch auf einen Assistenzbeitrag entsteht, verweigert, so wird eine neue Anmeldung nur geprüft, wenn darin glaubhaft gemacht wird, dass sich der Sachverhalt in einer für den Anspruch erheblichen Weise geändert hat (vgl. Art. 87 Abs. 2 und 3 der Verordnung vom 17. Januar 1961 über die Invalidenversi- cherung [IVV; SR 831.201]). Erheblich ist eine Sachverhaltsänderung, wenn angenommen werden kann, der Leistungsanspruch sei begründet, falls sich die geltend gemachten Umstände als richtig erweisen sollten (vgl. BGE 149 V 177 E. 4.7 S. 184). Tritt die Verwaltung auf die Neuanmeldung oder das Revisionsgesuch ein, so hat sie die Sache materiell abzuklären und sich zu vergewissern, ob die von der versicherten Person glaubhaft gemachte Veränderung des Invaliditätsgrades auch tatsächlich eingetreten ist. Stellt sie fest, dass der Invaliditätsgrad seit Erlass der früheren rechts- kräftigen Verfügung keine Veränderung erfahren hat, so weist sie das neue Gesuch ab. Andernfalls hat sie zusätzlich noch zu prüfen, ob die festge- stellte Veränderung genügt, um nunmehr eine rentenbegründende (bzw. anspruchsrelevant höhere) Invalidität zu bejahen, und hernach zu be- schliessen. Im Beschwerdefall obliegt die gleiche materielle Prüfungspflicht auch dem Gericht (BGE 117 V 198 E. 3a S. 198; SVR 2008 IV Nr. 35 S. 117, I 822/06 E. 2.1).</w:t>
      </w:r>
    </w:p>
    <w:p>
      <w:r>
        <w:t>Urteil des Verwaltungsgerichts des Kantons Bern vom 5. März 2025, IV 200 2024 295 -7-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3. 3.1 Die Beschwerdegegnerin ist auf die Neuanmeldung vom 2. Februar 2023 (act. II 1 S. 13) eingetreten, womit die Eintretensfrage hier nicht zu überprüfen ist (vgl. BGE 109 V 108 E. 2b S. 114). Ferner kann die Frage, ob zwischen der leistungsabweisenden Verfügung vom 19. Februar 2019 (act. II 20.11) und der hier angefochtenen Verfügung vom 7. März 2024 (act. II 87) eine anspruchsbegründende Veränderung der erheblichen Tat- sachen eingetreten ist (vgl. E. 2.4 hiervor), offen gelassen werden, da selbst bei einer in rechtlicher und tatsächlicher Hinsicht allseitigen Prüfung (BGE 141 V 9 E. 2.3 S. 11, 117 V 198 E. 4b S. 200; SVR 2021 IV Nr. 36 S. 109, 8C_280/2020 E. 3.1) – wie nachfolgend dargelegt wird – kein An- spruch auf IV-Leistungen besteht. 3.2 Zum Gesundheitszustand und zur Arbeitsfähigkeit des Beschwerde- führers seit der Neuanmeldung findet sich in den Akten im Wesentlichen das Folgende: 3.2.1 Dr. med. E.________, lic. phil. F.________ und M.Sc. G.________ diagnostizierten im Bericht vom 5. April 2023 (act. II 25) mit Auswirkung auf die Arbeitsfähigkeit eine komplexe PTBS (ICD-11 6B41), eine mittelgradige depressive Episode (ICD-10 F32.1), Kontaktanlässe mit Bezug auf Kind- heitserlebnisse - Probleme bei körperlicher Misshandlung in der Kindheit (ICD-10 Z61.6), andere Kontaktanlässe mit Bezug auf die Erziehung - emo- tionale Vernachlässigung eines Kindes (ICD-10 Z62.4) sowie aktenana- mnestisch eine einfache ADHS (ICD-10 F90.0; S. 4 Ziff. 2.5). Durch die länger anhaltenden und wiederholenden traumatischen Erfahrungen bestünden beim Beschwerdeführer ein tiefgreifendes Problem der Affektre-</w:t>
      </w:r>
    </w:p>
    <w:p>
      <w:r>
        <w:t>Urteil des Verwaltungsgerichts des Kantons Bern vom 5. März 2025, IV 200 2024 295 -8- gulation, Selbstbild, Selbstwirksamkeitserwartung und andauernde Schwie- rigkeiten in tragenden Beziehungen zu sein. Er sei in seiner Flexibilität, Konzentrations- und Anpassungsfähigkeit in erheblichem Mass einge- schränkt. Die Kontakt- und Gruppenfähigkeit sei stark beeinträchtigt und bei bereits geringer Belastung reagiere er mit Unsicherheit, Anspannung und vermeidendem Verhalten. Wegen den stark ausgeprägten sozialen Ängsten sei seine Präsenzfähigkeit stark reduziert. Sehr niederschwellig seien bereits zwei arbeitsintegrative Massnahmen unternommen worden. Diese seien nach nur einem Tag wieder abgebrochen worden. Es bestehe eine Arbeitsunfähigkeit, die sicher schon länger vor dem Behandlungsbe- ginn begonnen habe und die weiterhin bestehen werde. Der Schweregrad der psychischen Erkrankung sei invalidisierend. Die Rentenprüfung werde empfohlen (S. 3 Ziff. 2.2). Weiterhin werde der Beschwerdeführer ambulan- te psychiatrische Behandlungen bei M.Sc. G.________ wahrnehmen. Wie zuvor werde es eine traumafokussierte und ressourcenstärkende Therapie sein. Obwohl ein intensiveres Setting wünschenswert wäre, bestehe bei M.Sc. G.________ eine tragende therapeutische Beziehung, welche über Jahre aufgebaut worden sei (S. 4 Ziff. 2.8). 3.2.2 Die Dres. med. C.________ und D.________ stellten im bidiszi- plinären Gutachten vom 18. Dezember 2023 (act. II 73.1) keine Diagnosen mit Auswirkung auf die Arbeitsfähigkeit. Ohne Auswirkung auf die Arbeits- fähigkeit diagnostizierten sie eine einfache ADHS (ICD-10 F90.0) und einen Status nach Exzision eines Handgelenksganglions rechts (ICD-10 M67.43; S. 6 Ziff. 4.3). Aus orthopädischer Sicht könne keine relevante funktionelle Einschränkung an den oberen und unteren Extremitäten festgestellt werden. Das Achsen- organ zeige unauffällige klinische Befunde ohne Nachweis einer radi- kulären Symptomatik bzw. neurologischer Defizite der Extremitäten. Die bildgebenden Veränderungen des Handgelenkes seien weitgehend un- auffällig bei Status nach Exzision eines Handgelenkganglions vor acht Jah- ren (S. 6 Ziff. 4.3). Bei fehlenden funktionellen Einschränkungen könnten die subjektiv beklagten Beschwerden nicht nachvollzogen werden (S. 5 Ziff. 4.2).</w:t>
      </w:r>
    </w:p>
    <w:p>
      <w:r>
        <w:t>Urteil des Verwaltungsgerichts des Kantons Bern vom 5. März 2025, IV 200 2024 295 -9- Aus psychiatrischer Sicht könnten die Diagnosen einer komplexen PTBS und einer mittelgradigen depressiven Episode nicht bestätigt werden. In der klinischen Untersuchung hätten sich ein unauffälliger psychopathologischer Befund und kaum Einschränkungen in Bezug auf die Alltagsaktivitäten ge- zeigt. Therapeutische Massnahmen würden nicht wahrgenommen und eine Intensivierung von weiteren Massnahmen werde abgelehnt. Daher könne der Leidensdruck nicht nachvollzogen werden. Auch die in der Kindheit diagnostizierte ADHS könne die Beschwerden nicht erklären und eine Ein- schränkung der Arbeitsfähigkeit resultiere daraus nicht (S. 6 Ziff. 4.3). Es hätten sich Hinweise auf das Vorliegen einer dissozialen Persönlichkeitss- truktur ergeben, dafür spreche die Störung des Sozialverhaltens, die seit der frühen Kindheit beschrieben werde. Zudem scheine in Bezug auf die Gewaltdelikte des Beschwerdeführers kein Schuldbewusstsein oder ein Gefühl für sein Opfer zu bestehen, vielmehr beklage er, von seinen fal- schen Freunden verraten worden zu sein. Ausserdem bestünden eine ge- ringe Frustrationstoleranz sowie eine niedrige Schwelle für aggressives und gewalttätiges Verhalten. Eine valide Diagnose einer Persönlichkeitsstörung oder Persönlichkeitsakzentuierung habe aufgrund der kurzen Verhaltens- beobachtung nicht gestellt werden können (S. 7 Ziff. 4.4). Die in den Akten beschriebenen Einschränkungen aufgrund der psychischen Erkrankung und der Unfähigkeit an arbeitsintegrativen Massnahmen teilzunehmen, müssten relativiert werden, da der Beschwerdeführer gegenüber der IV und hier angegeben habe, dass die Unlust in Bezug auf die Berufswahl der Grund für den Abbruch gewesen sei. Zudem habe er angegeben, dass ihm im Gefängnis nichts passiert sei und er sich dort sicher gefühlt habe, dies stehe im Widerspruch zu den Beschreibungen gegenüber der IV-Stelle und seinen psychiatrischen Behandlern, dass der Gefängnisaufenthalt trauma- tisierend gewesen sei. Die Angaben des Beschwerdeführers, dass er als Kind von anderen Kindern gemobbt und geschlagen worden sei, stehe im Widerspruch zu den Angaben in den Unterlagen, dass er seit dem Kinder- gartenalter deutliche Verhaltensauffälligkeiten und Aggressionen gezeigt und Kinder geplagt habe (act. II 73.1 S. 5 Ziff. 4.2 und act. II 73.3 S. 10 Ziff. 6.2). Zusammenfassend führten die Gutachter aus, in beiden Fachdisziplinen habe keine Diagnose mit einer Einschränkung in Bezug auf die Arbeits-</w:t>
      </w:r>
    </w:p>
    <w:p>
      <w:r>
        <w:t>Urteil des Verwaltungsgerichts des Kantons Bern vom 5. März 2025, IV 200 2024 295 -10- fähigkeit festgestellt werden können (S. 6 Ziff. 4.3). Zudem hätten sich auf beiden Fachgebieten Inkonsistenzen gezeigt (S. 5 Ziff. 4.2). 3.2.3 Dr. med. E.________, lic. phil. F.________ und M.Sc. G.________ bestätigten im Bericht vom 5. Februar 2024 (act. II 81) die zuvor gestellten Diagnosen (S. 1). Diese seien testdiagnostisch geprüft und unter Berück- sichtigung des klinischen Eindrucks über den Behandlungsverlauf gestellt worden. Im Gutachten werde nur auf Teilaspekte der Diagnosekriterien eingegangen und insbesondere werde das ausgeprägte Vermeidungsver- halten des Beschwerdeführers als fehlende Motivation oder Unbeteiligtsein interpretiert, was eine Fehlinterpretation der vorliegenden Symptomatik darstelle (S. 2 Ziff. 1). Im revidierten Beck Depressionsinventar (BDI-II) würden die Kriterien einer mittelschweren Depression erfüllt (Gesamtwert von 22). Eine hohe Ausprägung lasse sich bei Selbstvorwürfen, Interesse- losigkeit, Entschlussunfähigkeit, Konzentrationsfähigkeits- und Energiever- lust feststellen. Obwohl die Depression ein der komplexen PTBS unterge- ordnetes Störungsbild darstelle, sei die Diagnose aufgrund der markanten Symptomausprägung als separate Störung gerechtfertigt (S. 2 f. Ziff. 2). Zur Arbeitsfähigkeit wurde ausgeführt, der Beschwerdeführer könne derzeit nicht nachhaltig integriert werden oder gewinnbringende Arbeit leisten. Er sei in seiner Flexibilität, Konzentrations- und Anpassungsfähigkeit in erheb- lichem Mass eingeschränkt. Die Kontakt- und Gruppenfähigkeit sei stark beeinträchtigt und bei bereits geringer Belastung reagiere er mit Unsicher- heit, Anspannung und vermeidendem Verhalten. Wegen den stark ausge- prägten sozialen Ängsten sei seine Präsenzfähigkeit stark reduziert (S. 4 Ziff. 6). Die vorliegenden Symptome und Diagnosen seien (entgegen der Darstellung im Gutachten) invalidisierend (S. 4 Ziff. 7). 3.2.4 Am 21. Februar 2021 nahmen die Gutachter Dres. med. C.________ und D.________ von der Beschwerdegegnerin hierzu aufge- fordert unter Verweis auf ihr Gutachten Stellung (act. II 86). Bezüglich der komplexen PTBS führten sie aus, der Beschwerdeführer habe sich bei der Schilderung diverser Gewalterfahrungen weder emotional beteiligt gezeigt noch habe sich ein besonderes Vermeidungsverhalten in der Verhaltens- beobachtung gezeigt. Auch habe er detailliert und ausführlich über einige dieser Gewalterfahrungen berichtet (S. 1). Zusammenfassend werde an</w:t>
      </w:r>
    </w:p>
    <w:p>
      <w:r>
        <w:t>Urteil des Verwaltungsgerichts des Kantons Bern vom 5. März 2025, IV 200 2024 295 -11- der gutachterlichen Beurteilung festgehalten. Eine komplexe PTBS könne nicht bestätigt werden. Bezüglich der Diagnose einer Depression sei in der gutachterlichen Untersuchung kein BDI-II durchgeführt worden; dafür sei das Mini-ICF-APP beigezogen worden, welches keine massgeblichen Ein- schränkungen gezeigt habe. Des Weiteren hätten sich im psychiatrischen Befund keine Hinweise erheben lassen, dass eine Depression vorliege (S. 2). Gesamthaft ergäben sich aus dem Schreiben vom 5. Februar 2024 (act. II 81) keine neuen Aspekte, die eine Änderung der gutachterlichen Einschätzung begründeten (S. 3). 3.2.5 Dr. med. E.________, lic. phil. F.________ und M.Sc. G.________ führten im Schreiben vom 17. April 2024 (act. I 4) an die Rechtsvertreterin des Beschwerdeführers aus, die Begutachtung (durch Dr. med. C.________) weise verschiedene Mängel auf. Dies werde durch die kom- plette Anhörung der Tonaufnahmen bestätigt. Die Gutachterin habe die Traumatrias nicht differenziert erfragt und auf eine Vertiefung der Angaben verzichtet. Überdies habe sie zwar anerkannt, dass wohl eine pathologi- sche Persönlichkeitsstruktur vorliege, jedoch habe sie keine weitere Dia- gnostik initiiert. Ebenso habe sie auf die Testdiagnostik betreffend Trauma- folgestörungen vollständig verzichtet und deute die Einschränkungen, Symptome und Verhaltensweisen als fehlende Motivation oder fehlenden Leidensdruck. Dies sei eine Fehlinterpretation. Daher werde empfohlen, ein weiteres Gutachten zu erstellen mit Berücksichtigung der traumatisieren- den Aspekte und Traumakriterien, allenfalls in einer Fachstelle für Psycho- traumatologie. Deshalb werde die Einsprache unterstützt und die erneute Prüfung der Leistungspflicht empfohlen (S. 2 f.). 3.2.6 Dr. med. C.________ nahm von der Beschwerdegegnerin hierzu aufgefordert am 27. Mai 2024 nochmals Stellung (act. II 103). Der Be- schwerdeführer habe während der Untersuchung und Schilderung von be- lastenden Themen nicht besonders angespannt gewirkt. Er habe selbstän- dig von den belastenden Themen berichtet. Eine Störung der Konzentration habe er nicht erwähnt. Ein solche habe sich in der klinischen Untersuchung auch nicht objektivieren lassen. Weiter habe der Beschwerdeführer von einem ungestörten Schlaf berichtet. Er habe keine erhöhte Grundanspan- nung oder Wachsamkeit gezeigt. Zusätzlich habe er einen unauffälligen,</w:t>
      </w:r>
    </w:p>
    <w:p>
      <w:r>
        <w:t>Urteil des Verwaltungsgerichts des Kantons Bern vom 5. März 2025, IV 200 2024 295 -12- strukturierten und aktiven Tagesablauf geschildert. Das erhöhte Sprechtempo könne somit nicht als Symptom gegenwärtiger Bedrohung gewertet werden (S. 2). In der gutachterlichen Untersuchung habe der Be- schwerdeführer angegeben, während der Haftstrafe keine traumatisieren- den Erlebnisse gemacht zu haben. Insgesamt hielt Dr. med. C.________ an der Einschätzung des Gutachtens fest. Es würden sich keine neuen Aspekte ergeben, welche eine Veränderung der Beurteilung im Gutachten begründen könnten (S. 5). 3.2.7 Dr. med. E.________, lic. phil. F.________ und M.Sc. G.________ hielten im Schreiben vom 13. August 2024 (act. I 7) an die Rechtsvertrete- rin des Beschwerdeführers an ihren bisherigen Stellungnahmen fest (S. 1). Weiterhin würden die Äusserungen und das Verhalten des Beschwerdefüh- rers unterschiedlich gewertet. Während die seit vier Jahren involvierte Psy- chotherapeutin durch die tragende therapeutische Beziehung und die be- gleiteten Expositionsverfahren Zusammenhänge mit den Traumakorrelaten assoziiere und Aspekte von Äusserungen in unterschiedliche Kontexte ein- betten könne, würden diese Faktoren von der Gutachterin anders interpre- tiert. Daher werde dringend eine erneute Prüfung der Leistungspflicht emp- fohlen (S. 2 f.). 3.2.8 Dr. med. C.________ verwies in ihrer Stellungnahme vom 16. Ok- tober 2024 (act. IIB 1) auf die bisherigen Stellungnahmen. Die diskrepante Beurteilung der Sachverständigen und der Therapeutin liege eventuell oder nicht zuletzt daran, dass von Seiten der Therapeutin eine professionelle Distanz und Beurteilung aufgrund der langjährigen therapeutischen Bezie- hung offensichtlich nicht mehr möglich erscheine (S. 1). Zusammenfassend hielt sie an der Beurteilung im Gutachten sowie den Stellungnahmen fest (S. 2).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5. März 2025, IV 200 2024 295 -13-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 krete Indizien gegen die Zuverlässigkeit der Expertise sprechen (BGE 137 V 210 E. 1.3.4 S. 227, 135 V 465 E. 4.4 S. 470, 125 V 351 E. 3b bb S. 353; SVR 2020 IV Nr. 71 S. 246, 8C_260/2020 E. 2.2). 3.4 Die Beschwerdegegnerin hat sich in der angefochtenen Verfügung massgeblich auf das bidisziplinäre Gutachten der Dres. med. C.________ und D.________ vom 18. Dezember 2023 (act. II 73.1) – samt der Stel- lungnahme vom 21. Februar 2024 (act. II 86) – gestützt. Dieses Gutachten erfüllt die von der höchstrichterlichen Rechtsprechung an den Beweiswert einer Expertise gestellten Anforderungen und überzeugt. Die Beurteilungen basieren auf umfassenden Untersuchungen, berücksichtigen die geklagten Beschwerden und wurden in Kenntnis und nach Auseinandersetzung mit den Vorakten erstattet. Sie leuchten in der Darlegung der medizinischen Zusammenhänge und in der Beurteilung der medizinischen Situation ein. Folglich kommt dem Gutachten voller Beweiswert zu (vgl. E. 3.3 hiervor). Ferner hat die Gutachterin Dr. med. C.________ in ihren Stellungnahmen vom 27. Mai 2024 (act. II 103) und 16. Oktober 2024 (act. IIB 1) einlässlich und überzeugend zur Kritik der behandelnden Psychologin M.Sc.</w:t>
      </w:r>
    </w:p>
    <w:p>
      <w:r>
        <w:t>Urteil des Verwaltungsgerichts des Kantons Bern vom 5. März 2025, IV 200 2024 295 -14- G.________ und der Rechtsvertreterin des Beschwerdeführers (vgl. Be- schwerde S. 5 Ziff. 1.4) Stellung genommen (vgl. E. 3.4.2.2 f. hiernach). Inwiefern die Gutachter ihre Beurteilung gestützt auf lückenhafte Akten getroffen haben sollen (Beschwerde S. 5 Ziff. 1.3) ist nicht ersichtlich und wird auch nicht substantiiert geltend gemacht. Aus der umfangreichen Ak- tenzusammenfassung geht klar hervor, dass die Gutachter über eine um- fassende Aktenkenntnis verfügt haben (vgl. act. II 73.2). Weder im Verwal- tungsverfahren noch im vorliegenden Beschwerdefahren wurden medizini- sche Berichte benannt oder eingereicht, welche von den Gutachtern un- berücksichtigt geblieben wären. Auf das Gutachten samt Stellungnahmen ist somit abzustellen. Daran ändert die Kritik des Beschwerdeführers, un- terstützt von seiner behandelnden Psychologin, nichts (Schlussbemerkung vom 14. Januar 2025 S. 3 Ziff. 3). 3.4.1 Im Hinblick auf die Beurteilung des somatischen Gesundheitszu- standes hat der Gutachter Dr. med. D.________ einlässlich begründet, dass aus orthopädischer Sicht keine relevanten funktionellen Einschrän- kungen der oberen und unteren Extremitäten und unauffällige klinische Befunde des Achsenorgans bestehen. Entsprechend stellte er keinen inva- lidisierenden Gesundheitsschaden fest und attestierte keine Einschränkung der Arbeitsfähigkeit (act. II 73.1 S. 6 ff. Ziff. 4.3 und 4.5 ff.; vgl. auch act. II 73.4 S. 9 ff. Ziff. 6.3 und 7.1 f.). Diese Einschätzung überzeugt und wird denn auch von den Parteien nicht bestritten. Darauf ist abzustellen. 3.4.2 Aus psychiatrischer Sicht hat die Gutachterin Dr. med. C.________ ausführlich und nachvollziehbar begründet, dass keine Diagnose mit Aus- wirkung auf die Arbeitsfähigkeit besteht und somit kein invalidisierender Gesundheitsschaden ausgewiesen ist (act. II 73.1 S. 5 f. Ziff. 4.2 f. und 73.3 S. 11 f. Ziff. 6.3). 3.4.2.1 Die gegen die Einschätzung von Dr. med. C.________ vorgebrach- te Kritik verfängt nicht. Wenn der Beschwerdeführer in formeller Hinsicht die Objektivität der psychiatrischen Gutachterin in Frage stellt (Schlussbe- merkung vom 14. Januar 2025 S. 3 Ziff. 3), kann ihm offensichtlich nicht gefolgt werden. Konkrete Umstände, die den Anschein der Befangenheit und die Gefahr der Voreingenommenheit von Dr. med. C.________ (auf- grund der Vorgeschichte des Beschwerdeführers und seiner Zeit in Haft)</w:t>
      </w:r>
    </w:p>
    <w:p>
      <w:r>
        <w:t>Urteil des Verwaltungsgerichts des Kantons Bern vom 5. März 2025, IV 200 2024 295 -15- objektiv zu begründen vermöchten, sind nicht ersichtlich und werden im Übrigen auch nicht substantiiert geltend gemacht. Zudem liegen keine Hin- weise dafür vor, dass die Gutachterin ihren Bericht nicht neutral und sach- lich abgefasst hätte (vgl. BGE 147 V 79 E. 7.4.4 S. 84, 132 V 93 E. 7.2.2 S. 110). Auch soweit beschwerdeweise – unterstützt durch die Psychologin M.Sc. G.________ – die offene Fragestellung im psychiatrischen Gutachten kriti- siert wird (Beschwerde S. 5 Ziff. 1.4; vgl. auch act. I 4 S. 2), kann dem Be- schwerdeführer nicht gefolgt werden. Die Gutachterin hat in nicht zu bean- standender Weise einfach verständliche Fragen gestellt und diese gezielt auf die Begutachtung ausgerichtet. Das Untersuchungsgespräch war ein- lässlich, was die Tonaufnahme bestätigt. Die vom Beschwerdeführer ge- stützt auf die Ausführungen der behandelnden Psychologin verlangten konkreten Fragen, wie sie die Gutachterin dem Beschwerdeführer angeb- lich hätte stellen müssen (Beschwerde S. 5 Ziff. 1.4; act. I 4 S. 2), beinhal- ten suggestive Elemente und sind damit im Rahmen einer Begutachtung insoweit unzulässig. Ob solche Fragen im Rahmen des Behandlungsset- tings allenfalls zulässig wären, braucht hier nicht abschliessend geklärt zu werden. Das Gutachten weist damit keine formellen Mängel auf. 3.4.2.2 Weiter vermag die divergierende Auffassung im Bericht vom 5. April 2023 (act. II 25), in welchem namentlich aufgrund einer komplexen PTBS und einer mittelgradigen depressiven Episode eine 100%ige Arbeitsun- fähigkeit attestiert und advokatorisch für eine Berentung plädiert wird (S. 2 f. Ziff. 2.2 und 2.5; vgl. auch act. II 81, act. I 4 und 7), keine (auch nur leichten) Zweifel am Beweiswert des Gutachtens zu wecken. Vorab wurde im besagten Bericht – wie auch in den zahlreichen weiteren Stellungnah- men (act. II 81; act. I 4 und 7) – nicht ansatzweise begründet, warum der Beschwerdeführer (auch in einer eventuell angepassten Tätigkeit) vollstän- dig arbeitsunfähig sein soll. Dagegen hat sich die psychiatrische Gutachte- rin mit der von der behandelnden Psychologin postulierten komplexen PTBS einlässlich auseinandergesetzt und – entgegen der Auffassung in der Beschwerde (S. 6 Ziff. 1.5) – nachvollziehbar begründet, warum die besagte Diagnose nicht gestellt werden kann. Dabei legte sie dar, dass für eine PTBS neben dem traumatischen Ereignis auch die Symptomatik aus Wiedererleben, Überregung und Vermeidungsverhalten vorliegen muss,</w:t>
      </w:r>
    </w:p>
    <w:p>
      <w:r>
        <w:t>Urteil des Verwaltungsgerichts des Kantons Bern vom 5. März 2025, IV 200 2024 295 -16- was jedoch beim Beschwerdeführer nicht gegeben sei. Insbesondere habe er weder Flashbacks noch Albträume (act. II 73.3 S. 11 Ziff. 6.3; vgl. auch act. II 86 S. 1 f. und 103 S. 2). Obwohl das Behandlerteam die Akten der IV angefordert und erhalten hatte (act. II 78), hat es sich auch nicht ansatzweise mit der kriminellen Vergan- genheit und der kriminellen Energie des Beschwerdeführers und dessen offensichtlichem Drang, sich in unzutreffender Weise als Opfer und nicht als Täter zu sehen (was sich auch aus der Tonaufnahme des psychiatri- schen Gutachtens ergibt), auseinandergesetzt. Dass die vom Beschwerde- führer als traumatisierend beschriebene Gefangenschaft (act. II 25 S. 3 Ziff. 2.1) auf ein gerichtlich sanktioniertes Verhalten und entsprechend rechtmässiges Handeln des Staates zurückgeht, blendet das Behandler- team bei seiner Einschätzung aus. Wenn dabei aus dem Umstand, dass der Beschwerdeführer wegen mehrfachen Raubes und mehrfachen sexuel- len Handlungen mit einem Kind zu einer Freiheitsstrafe von 32 Monaten verurteilt worden ist, wobei die Freiheitsstrafe im Umfang von 24 Monaten aufgeschoben wurde und die übrige Freiheitsstrafe von 8 Monaten in Halb- gefangenschaft vollzogen wurde (vgl. diesbezüglich insbesondere die ge- richtlich edierten Strafurteile; vgl. auch act. II 20.35), heute ein belastendes Ereignis bzw. eine Situation aussergewöhnlicher Bedrohung oder katastro- phenartigen Ausmasses und darauf basierend eine komplexe PTBS herge- leitet wird, so kann dem offensichtlich nicht gefolgt werden. Gleiches gilt, wenn das Behandlerteam die diagnostizierte komplexe PTBS alternativ auf die Behauptung angeblicher Misshandlungen in der Kindheit aufbaut. Die Angaben des Beschwerdeführers bezüglich der erlebten phy- sischen und psychischen Gewalt während der Kindheit, auf welche unkri- tisch die Diagnose einer komplexen PTBS aufgebaut wird (vgl. act. II 25 S. 3 Ziff. 2.2, 81 S. 3 Ziff. 3), sind unglaubwürdig. Soweit das Behandler- team gestützt auf die Angaben des Beschwerdeführers davon ausgeht, dass dieser von allen in seiner Betreuung involvierten Personen (Mutter, Vater, Tante, Grossmutter; später unter Auslassung der Grossmutter [je- doch nur weil er ihr verzeihe; vgl. Tonaufnahme]) misshandelt worden sei und in der Schule das Opfer der Mitschüler gewesen sei, er sich in den Pausen auf der Toilette eingeschlossen habe, da er Gewalt von Gleichaltri- gen erlebt habe (act. II 25 S. 3 Ziff. 2.1 und 81 S. 3 Ziff. 3), so widerspricht</w:t>
      </w:r>
    </w:p>
    <w:p>
      <w:r>
        <w:t>Urteil des Verwaltungsgerichts des Kantons Bern vom 5. März 2025, IV 200 2024 295 -17- dies den echtzeitlichen Akten. Gewalttätig war (auch bereits in der Schule; vgl. act. II 20.210 S. 1 Ziff. 2.1, 20.209 S. 3 f., 20.41 S. 2 Ziff. 1.4) der in- zwischen kampfsportgewohnte (vgl. diesbezüglich insbesondere die ge- richtlich edierten Strafurteile) und nach wie vor offenbar auf höchstem Ni- veau wettkampfmässig agierende Beschwerdeführer (vgl. diesbezüglich die Angaben des Beschwerdeführers unter: www.I.________.ch; unter …). Weiter geht aus den Akten hervor, dass sich die Mitglieder der Kernfamilie während langen Jahren immer wieder um den Beschwerdeführer geküm- mert und versucht haben, ihm Perspektiven zu bieten (vgl. u.a. act. II 20.120, 20.84). Ferner bestehen – entgegen der Behauptung des Be- schwerdeführers (act. II 14 S. 7 und 73.3 S. 2 Ziff. 3.2) – in den echtzeitli- chen Akten keinerlei Anzeichen dafür, dass die (ärztlich verschriebene und kontrollierte) Medikation mit Ritalin bzw. Concerta (act. II 20.209, 20.180) nicht lege artis erfolgt und angewandt worden wäre. Dass er wegen Suizid- gedanken zum Vater gezogen wäre (act. II 25 S. 3 Ziff. 2.1), findet eben- falls keine Stütze in den echtzeitlichen Akten, insbesondere nicht in den umfassenden Berichten der damals behandelnden Dr. med. J.________, Fachärztin für Kinder- und Jugendpsychiatrie und -psychotherapie, und K.________, Fachpsychologe FSP (act. II 20.210, 20.209, 20.179, 20.135, 20.41). Schliesslich finden sich auch in den in den Vorakten enthaltenen Auszügen aus den Strafakten des Jugendgerichts des Kantons Freiburg (act. II 20.110), wo der Beschwerdeführer mit Strafbefehl vom 18. Februar 2016 wegen sexuellen Handlungen mit Kindern zu fünf Tagen Arbeitsleis- tung verurteilt worden war (act. II 20.110 S. 31), und den zusätzlich gericht- lich edierten Strafurteilen aus dem Kanton Zürich (act. I 8 und 9) keine Be- lege dafür, dass die vom Beschwerdeführer inzwischen gegenüber seinem gesamten familiären Umfeld erhobenen Beschuldigungen zutreffen könn- ten. Die von der behandelnden Psychologin angenommenen starken sozialen Ängste (act. II 25 S. 2 f. Ziff. 2.1 f., 81 S. 3 Ziff. 3) lassen sich gestützt auf die Akten nicht nachvollziehen. Sie sind insbesondere mit der Tatsache, dass der Beschwerdeführer intensiv Kampfsport betreibt mit entsprechen- den Trainings und Wettkämpfen, wovon die immer wieder behandelten körperlichen Verletzungen zeugen (vgl. u.a. act. II 17 S. 6 f.), nicht verein- bar. Zudem hat der Beschwerdeführer gegenüber der Gutachterin selbst</w:t>
      </w:r>
    </w:p>
    <w:p>
      <w:r>
        <w:t>Urteil des Verwaltungsgerichts des Kantons Bern vom 5. März 2025, IV 200 2024 295 -18- angegeben, dass er Personenansammlungen, Bars, Clubs etc. meide, weil er nicht wieder kriminell werden wolle und wisse, dass er nach dem Kon- sum von Alkohol aggressiv reagiere (act. II 73.3 S. 2 f. Ziff. 3.2; vgl. auch die entsprechenden Tonaufnahmen). Dass der Beschwerdeführer Kampf- sport auf höchstem schweizerischem Niveau betreiben kann, zeigt im Übri- gen auch, dass er ihm zusagende Tätigkeiten gezielt und konzentriert aus- üben kann. Diesbezüglich gab er gegenüber Dr. med. C.________ denn auch an, dass die Unlust in Bezug auf die Berufswahl der Grund für den Abbruch der arbeitsintegrativen Massnahmen gewesen sei (act. II 73.1 S. 5 Ziff. 4.2). 3.4.2.3 Hinsichtlich der vom Behandlerteam diagnostizierten mittelgradigen depressiven Episode (act. II 25 S. 4 Ziff. 2.5, 81 S. 1) führte Dr. med. C.________ nachvollziehbar aus, dass sich anlässlich der Begutachtung klinisch ein unauffälliger psychopathologischer Befund und namentlich kei- ne depressive Symptomatik gezeigt habe, dies insbesondere auch nicht in Bezug auf die Alltagsaktivitäten (act. II 73.1 S. 6 Ziff. 4.3 und 73.3 S. 12 Ziff. 6.3; vgl. auch act. II 86 S. 2). Dies überzeugt. Entgegen der Auffassung in der Beschwerde (S. 8 Ziff. 1.7) ändert daran der BDI-II Fragebogen vom 21. Dezember 2021 (act. I 3) nichts, in wel- chem ein BDI-II von 22 Punkten ermittelt wurde (vgl. act. II 25 S. 4 Ziff. 2.5 und 81 S. 2 Ziff. 2). Dieser enthält keine Hinweise, welche die Beurteilung der Gutachterin als fehlerhaft erscheinen liessen, denn solche Tests beru- hen auf der Angabe resp. Selbsteinschätzung der getesteten Personen und dienen einzig der Überprüfung des klinischen Befundes (Entscheid des Bundesgerichts [BGer] vom 2. Dezember 2010, 8C_486/2010, E. 3.1.2). Abgesehen davon ist nach der Rechtsprechung ein Administrativgutachten nicht stets in Frage zu stellen, bloss weil es zu anderen Einschätzungen als die behandelnden Ärzte gelangt. Vorbehalten bleiben Fälle, in welchen sich eine klärende Ergänzung oder direkt eine abweichende Beurteilung auf- drängt, weil die behandelnden Ärzte wichtige, nicht rein subjektiver ärztli- cher Interpretation entspringende Aspekte benennen (Entscheid des BGer vom 21. April 2020, 8C_147/2020, E. 3.2). Solche Aspekte werden von der Psychologin bzw. dem Behandlerteam jedoch nicht genannt und sind auch anderweitig nicht ersichtlich.</w:t>
      </w:r>
    </w:p>
    <w:p>
      <w:r>
        <w:t>Urteil des Verwaltungsgerichts des Kantons Bern vom 5. März 2025, IV 200 2024 295 -19- 3.4.2.4 Dass Dr. med. C.________ die Frage aufgeworfen hat, ob beim Beschwerdeführer allenfalls eine dissoziale Persönlichkeitsstruktur vorlie- gen könnte (act. II 73.1 S. 7 Ziff. 4.4), ist angesichts seines wiederholten kriminellen Verhaltens nachvollziehbar. Dabei ist jedoch auch zu beachten, dass das kriminelle Verhalten des Beschwerdeführers nicht für sich einen Gesundheitsschaden darstellt und auch nicht Folge eines Gesundheits- schadens ist, mithin keinen Anspruch auf Leistungen der IV begründen kann. So hatte bereits das Bezirksgericht Zürich keinerlei Anlass, an der Gesundheit des Beschwerdeführers zu zweifeln (vgl. Urteil vom 8. März 2017 S. 15 ff. Ziff. 3; in den Gerichtsakten). Das Obergericht des Kantons Zürich hat dann gar ausdrücklich festgehalten, dass der Beschwerdeführer gesund sei und nicht einzusehen sei, weshalb er nicht arbeite (vgl. Urteil vom 3. November 2017 S. 10 Ziff. 3.3; in den Gerichtsakten). Offensichtlich ergaben sich im gesamten Strafverfahren keine Anhaltspunkte dafür, dass beim Beschwerdeführer ein Gesundheitsschaden vorliegen könnte. 3.4.2.5 Abschliessend bleibt festzuhalten, dass im Zusammenhang mit der von der psychiatrischen Gutachterin diagnostizierten ADHS (act. II 73.1 S. 6 Ziff. 4.3), sowie der daraus abzuleitenden Auswirkungen auf die Ar- beits- und Leistungsfähigkeit ein gesondertes strukturiertes Beweisverfah- ren (vgl. BGE 143 V 418 E. 7 S. 427, 141 V 281 E. 4.1 S. 296) durch das Gericht nicht nötig ist. Ein solches bleibt entbehrlich, wenn – wie hier – im Rahmen beweiswertiger fachärztlicher Berichte eine Arbeitsunfähigkeit in nachvollziehbar begründeter Weise verneint wird und allfälligen gegenteili- gen Einschätzungen mangels fachärztlicher Qualifikation oder aus anderen Gründen kein Beweiswert beigemessen werden kann (BGE 145 V 215 E. 7 S. 228). 3.5 Zusammenfassend ist weder aus somatischer noch aus psychiatri- scher Sicht ein invalidisierender Gesundheitsschaden ausgewiesen. Da deshalb keine Invalidität im Rechtssinne (vgl. E. 2.1 hiervor) vorliegt, be- steht kein Anspruch auf Leistungen der IV. Der Sachverhalt ist gestützt auf die vorliegenden Akten hinreichend erstellt, weshalb – entgegen dem Antrag in der Beschwerde (S. 2 Ziff. I 1) – keine weiteren Beweiserhebungen und insbesondere keine weitere psychiatri- sche Begutachtung notwendig ist.</w:t>
      </w:r>
    </w:p>
    <w:p>
      <w:r>
        <w:t>Urteil des Verwaltungsgerichts des Kantons Bern vom 5. März 2025, IV 200 2024 295 -20- 3.6 Nach dem Dargelegten ist die angefochtene Verfügung nicht zu beanstanden und die dagegen erhobene Beschwerde abzuweisen.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 unter Vor- behalt der unentgeltlichen Rechtspflege (vgl. E. 4.3 hiernach) – zur Bezah- lung auferlegt und dem in gleicher Höhe geleisteten Kostenvorschuss ent- nommen. 4.2 Bei diesem Ausgang des Verfahrens besteht kein Anspruch auf eine Parteientschädigung (Art. 1 Abs. 1 IVG i.V.m. Art. 61 lit. g ATSG [Umkehr- schluss]). 4.3 Zu prüfen bleibt das Gesuch um unentgeltliche Rechtspflege. 4.3.1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9C_432/2010 E. 2, 2011 UV Nr. 6 S. 21, 8C_22/2010 E. 6.1). 4.3.2 Die Bedürftigkeit des Beschwerdeführers ist angesichts der sozial- hilferechtlichen Unterstützung ausgewiesen (act. I 5 f.). Auch kann der Pro- zess gerade noch nicht als von vornherein aussichtslos bezeichnet werden und die Notwendigkeit einer Rechtsverbeiständung ist zu bejahen. Mithin sind die Voraussetzungen für die Erteilung des Rechts auf unentgeltliche</w:t>
      </w:r>
    </w:p>
    <w:p>
      <w:r>
        <w:t>Urteil des Verwaltungsgerichts des Kantons Bern vom 5. März 2025, IV 200 2024 295 -21- Rechtspflege vorliegend erfüllt. Das entsprechende Gesuch des Be- schwerdeführers ist gutzuheissen und es ist ihm Rechtsanwältin Dr. jur. B.________ als amtliche Anwältin beizuordnen. 4.3.3 Festzusetzen bleibt das amtliche Honorar von Rechtsanwältin Dr. jur. B.________.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Mit Kostennote vom 29. Januar 2025 macht Rechtsanwältin Dr. jur. B.________ einen Aufwand von 19.5 Stunden bzw. ein Honorar von Fr. 5’265.-- zuzüglich Auslagen von Fr. 183.25 sowie Mehrwertsteuer von Fr. 441.30 (8.1 % auf Fr. 5'448.25) geltend, was nicht zu beanstanden ist. Folglich wird der tarifmässige Parteikostenersatz für dieses Verfahren auf Fr. 5'889.55 festgesetzt. Davon ist Rechtsanwältin Dr. jur. B.________ nach Eintritt der Rechtskraft dieses Urteils aus der Gerichtskasse ein amtli- ches Honorar von Fr. 3'900.-- (19.5 h x Fr. 200.--) zuzüglich Auslagen von Fr. 183.25 und Mehrwertsteuer von Fr. 330.75 (8.1 % von Fr. 4’083.25), total somit eine Entschädigung von Fr. 4'414.--, auszurichten. Vorbehalten bleibt die Nachzahlungspflicht des Beschwerdeführers gegenüber dem Kanton Bern entsprechend den Voraussetzungen von Art. 113 VRPG i.V.m. Art. 123 der Schweizerischen Zivilprozessordnung vom 19. Dezem- ber 2008 (Zivilprozessordnung, ZPO; SR 272).</w:t>
      </w:r>
    </w:p>
    <w:p>
      <w:r>
        <w:t>Urteil des Verwaltungsgerichts des Kantons Bern vom 5. März 2025, IV 200 2024 295 -22- Demnach entscheidet das Verwaltungsgericht: 1. Die Beschwerde wird abgewiesen. 2. Das Gesuch um unentgeltliche Rechtspflege und Beiordnung von Rechtsanwältin Dr. jur. B.________ als amtliche Anwältin wird gutge- heissen. 3. Die Verfahrenskosten von Fr. 800.-- werden dem Beschwerdeführer zur Bezahlung auferlegt. Aufgrund der gewährten unentgeltlichen Rechtspflege wird der Beschwerdeführer – unter Vorbehalt der Nach- zahlungspflicht gemäss Art. 123 ZPO – jedoch von der Zahlungspflicht befreit. 4. Es wird keine Parteientschädigung zugesprochen. 5. Der tarifmässige Parteikostenersatz der amtlichen Anwältin wird in die- sem Verfahren auf Fr. 5'889.55 (inkl. Auslagen und MWST) festge- setzt. Davon wird Rechtsanwältin Dr. jur. B.________ nach Eintritt der Rechtskraft dieses Urteils aus der Gerichtskasse eine auf Fr. 4'414.-- festgesetzte Entschädigung (inkl. Auslagen und MWST) vergütet. Vor- behalten bleibt die Nachzahlungspflicht nach Art. 123 ZPO. 6. Zu eröffnen (R): - Rechtsanwältin Dr. jur. B.________ z.H. des Beschwerdeführers - IV-Stelle Bern - Bundesamt für Sozialversicherungen - Steuerverwaltung des Kantons Bern, Bereich Inkasso, Postfach 8334, 3001 Bern Der Kammerpräsident: Die Gerichtsschreiberin:</w:t>
      </w:r>
    </w:p>
    <w:p>
      <w:r>
        <w:t>Urteil des Verwaltungsgerichts des Kantons Bern vom 5. März 2025, IV 200 2024 295 -23-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w:t>
      </w:r>
    </w:p>
    <w:p>
      <w:r>
        <w:t>Urteil des Verwaltungsgerichts des Kantons Bern vom 5. März 2025, IV 200 2024 295 -5-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