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247 vom 29. August 2024</w:t>
      </w:r>
    </w:p>
    <w:p>
      <w:r>
        <w:t>BE Verwaltungsgericht, 2024-08-29, DE</w:t>
      </w:r>
    </w:p>
    <w:p>
      <w:r>
        <w:rPr>
          <w:b/>
        </w:rPr>
        <w:t xml:space="preserve">Quelle: </w:t>
      </w:r>
      <w:r>
        <w:t>https://mcp.opencaselaw.ch/entscheid/be_verwaltungsgericht_200_2024_247</w:t>
      </w:r>
    </w:p>
    <w:p>
      <w:r>
        <w:t>FR: BE_VERWALTUNGSGERICHT 200 2024 247 du 29 août 2024</w:t>
      </w:r>
    </w:p>
    <w:p>
      <w:r>
        <w:t>IT: BE_VERWALTUNGSGERICHT 200 2024 247 del 29 agosto 2024</w:t>
      </w:r>
    </w:p>
    <w:p>
      <w:pPr>
        <w:pStyle w:val="Heading2"/>
      </w:pPr>
      <w:r>
        <w:t>Regeste</w:t>
      </w:r>
    </w:p>
    <w:p>
      <w:r>
        <w:t>Verfügung vom 27. Februar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Beschwerdegegnerin vom 27. Februar 2024 (AB 269). In anfechtungs- und streitgegenständlicher Hinsicht liegt ein Rechtsverhältnis vor, wenn rückwirkend eine abgestufte und/oder befristete IV-Rente zugesprochen wird. Wird nur die Abstufung oder die Befristung der Leistungen angefochten, wird damit die richterliche Überprüfungsbefugnis nicht in dem Sinne eingeschränkt, dass die unbe- stritten gebliebenen Rentenbezugszeiten von der richterlichen Prüfung ausgenommen blieben (BGE 125 V 413; SVR 2019 IV Nr. 32 S. 100 E. 3.2; AHI 2001 S. 278 E. 1a). Zu prüfen ist demnach der Rentenanspruch im Rahmen der im April 2021 eingereichten Neuanmeldung (AB 151) unter Einschluss der für die Zeit von 1. November 2021 bis 31. Dezember 2022 zugesprochenen befristeten ganzen Rente (vgl. AB 269 S. 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2022 sind die Änderungen vom 19. Juni 2020 des IVG (Weiterentwicklung der IV) und weiterer Erlasse (insbesondere des ATSG) in Kraft getreten (AS 2021 705). In zeitlicher Hinsicht sind – vor- behältlich besonderer übergangsrechtlicher Regelungen – grundsätzlich diejenigen Rechtssätze massgeblich, die bei der Erfüllung des rechtlich zu ordnenden oder zu Rechtsfolgen führenden Tatbestandes Geltung haben (BGE 148 V 162 E. 3.2.1 S. 166, 144 V 210 E. 4.3.1 S. 213). Die angefochtene Verfügung datiert vom 27. Februar 2024 (AB 269), womit sie nach dem Inkrafttreten der IVG-Änderung vom 19. Juni 2020 erging. Indessen liegt der Zeitpunkt der potentiellen Entstehung des Rentenan- spruchs vor dem 1. Januar 2022 (die Neuanmeldung erfolgte im April 2021 [AB 151] und eine gesundheitliche Beeinträchtigung aufgrund der Covid- 19-Infektion bestand seit November 2020 [vgl. AB 166, 171], womit der</w:t>
      </w:r>
    </w:p>
    <w:p>
      <w:r>
        <w:t>Urteil des Verwaltungsgerichts des Kantons Bern vom 29. Aug. 2024, IV/24/247, Seite 6 frühestmögliche Rentenbeginn aufgrund der Voraussetzungen von Art. 29 Abs. 1 und Art. 28 Abs. 1 lit. b IVG auf den 1. November 2021 zu liegen kommt), weshalb für die zu prüfende Rentenzusprache die Bestimmungen des IVG und diejenigen der Verordnung vom 17. Januar 1961 über die In- validenversicherung (IVV, SR 831.201) in der bis 31. Dezember 2021 gülti- gen Fassung (fortan: aArt.) massgebend sind (vgl. auch Rz. 9101 des Kreisschreibens des Bundesamts für Sozialversicherungen [BSV] über In- validität und Rente in der Invalidenversicherung [KSIR]; zur Bedeutung von Verwaltungsweisungen vgl. vgl. BGE 148 V 385 E. 5.2 S. 391, 147 V 79 E. 7.3.2 S. 82, 146 V 224 E. 4.4.2 S. 228). Was das anwendbare Recht hinsichtlich einer allfälligen Abstufung oder Befristung der Rente angeht, ist der in Anwendung der Dreimonatsfrist von Art. 88a IVV festzusetzende Zeitpunkt der Anspruchsänderung massge- bend (vgl. Rz. 9102 KSIR; Entscheid des Bundesgerichts [BGer] vom 30. Juni 2023, 8C_658/2022, E. 3.2 mit Hinweis). Da dieser bei einem Ren- tenanspruch frühestens ab 1. November 2021 in jedem Fall nach dem 31. Dezember 2021 liegt, finden diesbezüglich somit die Bestimmungen des IVG und diejenigen der IVV in der Fassung gültig ab 1. Januar 2022 Anwendung (vgl. Rz. 9102 KSIR).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Neben den geistigen und körperlichen Gesundheitsschäden können auch solche psychischer Natur eine Invalidität bewirken (Art. 8 i.V.m. Art. 7 ATSG). Ausgangspunkt der Anspruchsprüfung nach Art. 4 Abs. 1 IVG so- wie Art. 6 ff. und insbesondere Art. 7 Abs. 2 ATSG ist die medizinische Be-</w:t>
      </w:r>
    </w:p>
    <w:p>
      <w:r>
        <w:t>Urteil des Verwaltungsgerichts des Kantons Bern vom 29. Aug. 2024, IV/24/247, Seite 7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2.3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Gemäss aArt.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Viertelsren- te. Der Rentenanspruch entsteht gemäss Art. 29 Abs. 1 IVG frühestens nach Ablauf von sechs Monaten nach Geltendmachung des Leistungsan- spruchs nach Art. 29 Abs. 1 ATSG, jedoch frühestens im Monat, der auf die Vollendung des 18. Altersjahres folgt.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w:t>
      </w:r>
    </w:p>
    <w:p>
      <w:r>
        <w:t>Urteil des Verwaltungsgerichts des Kantons Bern vom 29. Aug. 2024, IV/24/247, Seite 8 kommen, das sie erzielen könnte, wenn sie nicht invalid geworden wäre (Art. 16 ATSG). 2.5 Wurde eine Rente wegen eines zu geringen Invaliditätsgrades bereits einmal verweigert, so wird eine neue Anmeldung nur geprüft, wenn die versicherte Person darin glaubhaft macht, dass sich der Grad der Inva- lidität in einer für den Anspruch erheblichen Weise geändert hat (vgl. Art. 87 Abs. 2 und 3 IVV). Die Behandlung der Eintretensfrage durch die Verwaltung ist vom Gericht nur zu überprüfen, wenn das Eintreten streitig ist (BGE 109 V 108 E. 2b S. 114). Tritt die Verwaltung auf die Neuanmeldung ein, so hat sie die Sache mate- riell abzuklären und sich zu vergewissern, ob die von der versicherten Per- son glaubhaft gemachte Veränderung des Invaliditätsgrades auch tatsäch- lich eingetreten ist. Stellt sie fest, dass der Invaliditätsgrad seit Erlass der früheren rechtskräftigen Verfügung keine Veränderung erfahren hat, so weist sie das neue Gesuch ab. Andernfalls hat sie zusätzlich noch zu prü- fen, ob die festgestellte Veränderung genügt, um nunmehr eine rentenbe- gründende (bzw. anspruchsrelevant höhere) Invalidität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2021 IV Nr. 36 S. 110 E. 3.1).</w:t>
      </w:r>
    </w:p>
    <w:p>
      <w:r>
        <w:t>Urteil des Verwaltungsgerichts des Kantons Bern vom 29. Aug. 2024, IV/24/247, Seite 9 2.6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2020 IV Nr. 70 S. 244 E. 4.2.2). 3. 3.1 Die Beschwerdegegnerin ist auf die Neuanmeldung von April 2021 (AB 151) eingetreten und hat in der Folge materiell geprüft, ob der Be- schwerdeführer nunmehr Anspruch auf eine Invalidenrente hat. Die Frage des Eintretens auf die Neuanmeldung ist deshalb – da nicht streitig – vom Gericht nicht zu beurteilen (E. 2.5 erster Absatz in fine hiervor). Seit der letzten rechtskräftigen Verneinung eines Rentenanspruchs (Verfügung vom 28. März 2017; AB 149) ist mit der im November 2020 erlittenen Covid-19- Infektion mit schwerem Verlauf und Multiorganversagen (vgl. AB 166, 171) und der nachfolgenden Rehabilitation offenkundig eine potentiell an- spruchsrelevante Veränderung des medizinischen Sachverhalts eingetre- ten, sodass der Rentenanspruch in tatsächlicher und rechtlicher Hinsicht allseitig neu zu prüfen ist (E. 2.5 vierter Absatz hiervor). Dies ist denn auch unbestritten. 3.2 Die Beschwerdegegnerin stützt sich in der angefochtenen Verfü- gung vom 27. Februar 2024 (AB 269) in medizinischer Hinsicht im Wesent- lichen auf das polydisziplinäre MEDAS-Gutachten vom 24. Mai 2023 (AB 251.1 - 251.6). Diese Begutachtung ergab als Diagnose mit Auswir- kung auf die Arbeitsfähigkeit eine kombinierte Persönlichkeitsstörung (ICD- 10: F61.0) mit schizoiden, vermeidenden und abhängigen Zügen, die seit langem bestehe und nicht arbeitsunfähig mache, aber einen geringen Leis- tungsabfall verursachen könne und möglicherweise der Ursprung der frühe-</w:t>
      </w:r>
    </w:p>
    <w:p>
      <w:r>
        <w:t>Urteil des Verwaltungsgerichts des Kantons Bern vom 29. Aug. 2024, IV/24/247, Seite 10 ren Entlassungen sei. Daneben wurden als Diagnosen ein Syndrom nach schwerer Covid-19-Erkrankung mit respiratorischer Beeinträchtigung, globalen sensomotorischen Störungen und Critical-Illness-Neuropathie, anamnestisch eine chronische Asthenie unbestimmten Ursprungs (ICD-10: R53), mehrere kardiovaskuläre Risikofaktoren (eine behandelte arterielle Hypertonie [ICD-10: I10], eine unbehandelte Hypercholesterinämie [ICD- 10: E78.0], einen Prädiabetes sowie Übergewicht) und eine androgene- tische Alopezie seit 2003 (ICD-10: L64.9) festgehalten. Eine neuropsycho- logische Diagnose gebe es nicht (vgl. AB 251.5 S. 6). Der Versicherte habe seit langem Schwierigkeiten, seine Fähigkeiten zu mobilisieren, die jedoch nicht defizitär erschienen. Anlässlich der Begutach- tung habe er recht gute Fähigkeiten zur Organisation, zur Anpassung an das Expertenumfeld, zur Pflege von zwischenmenschlichen Beziehungen und zur Kommunikation gezeigt. Er scheine bei den Aktivitäten des tägli- chen Lebens ziemlich autonom zu sein, aber wenig proaktiv und wenig motiviert für Veränderungen, insbesondere aufgrund seiner vermeidenden und abhängigen Persönlichkeitszüge (vgl. AB 251.5 S. 6). Im Status hätten sich keine Anzeichen einer Herz- oder Ateminsuffizienz gefunden; auch bestehe keine Anämie oder Dysthyreose. Die neurologische Untersuchung habe keine signifikanten Abnormitäten beim Stehen und bei den verschie- denen Gehversuchen offenbart. Die Untersuchung der unteren Gliedmas- sen habe jedoch diskrete Folgen der zuvor festgestellten Polyneuropathie (Critical Illness Neuropathy) mit einem mässigen Streckdefizit der linken Grosszehe und einer Allodynie der Fussrücken gezeigt. Veränderungen der rohen Kraft oder andere Veränderungen der Sensibilität hätten sich dem- gegenüber nicht gefunden. Die neuropsychologische Untersuchung habe keine Defizite ergeben. Der Versicherte sei in den Tests leistungsfähig und seine Ergebnisse oft überdurchschnittlich gewesen. Es habe nur wenige physiologische Anzeichen von Müdigkeit und keine Hinweise auf eine Er- müdung der Aufmerksamkeit während der Sitzung gegeben und auch keine kognitiven Beeinträchtigungen, wie sie bei einem ADHS beobachtet werden könnten (vgl. AB 251.5 S. 5). Gesamthaft betrachtet bestehe beim Versicherten eine vollzeitige Arbeits- fähigkeit mit einer Leistungseinschränkung von maximal 20 % aufgrund der</w:t>
      </w:r>
    </w:p>
    <w:p>
      <w:r>
        <w:t>Urteil des Verwaltungsgerichts des Kantons Bern vom 29. Aug. 2024, IV/24/247, Seite 11 Persönlichkeitsstörung (vgl. AB 251.5 S. 6 f.). Die Arbeitsfähigkeit habe seit der letzten rechtskräftigen IV-Verfügung vom 28. März 2017 (AB 149) 80 % betragen. Während der Covid-19-Erkrankung sei sie vorübergehend vollständig aufgehoben gewesen, dann sei es zu einer allmählichen Rück- kehr der Arbeitsfähigkeit gekommen, bis im Oktober 2022 wiederum eine solche von 80 % erreicht gewesen sei (vgl. AB 251.5 S. 7 und 8). Die bis- herige Tätigkeit sei bereits angepasst. Auch jede andere vorwiegend sit- zende Tätigkeit – ohne grössere Gehstrecken insbesondere in unebenem Gelände mit Treppensteigen – sei gleichermassen zumutbar (vgl. AB 251.5 S. 7).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Die unterschiedliche Natur von Behandlungsauftrag des therapeutisch täti- gen (Fach-)Arztes einerseits und Begutachtungsauftrag des amtlich bestell- ten fachmedizinischen Experten anderseits lässt es nicht zu, ein medizini- sches Administrativ- oder Gerichtsgutachten stets in Frage zu stellen und zum Anlass weiterer Abklärungen zu nehmen, wenn die behandelnden</w:t>
      </w:r>
    </w:p>
    <w:p>
      <w:r>
        <w:t>Urteil des Verwaltungsgerichts des Kantons Bern vom 29. Aug. 2024, IV/24/247, Seite 12 Ärzte zu anderslautenden Einschätzungen gelangen. Vorbehalten bleiben Fälle, in denen sich eine abweichende Beurteilung aufdrängt, weil die be- handelnden Ärzte wichtige – und nicht rein subjektiver ärztlicher Interpreta- tion entspringende – Aspekte benennen, die im Rahmen der Begutachtung unerkannt oder ungewürdigt geblieben sind (SVR 2021 IV Nr. 10 S. 29 E. 5.7, 2019 UV Nr. 31 S. 117 E. 3). 3.4 Das MEDAS-Gutachten vom 24. Mai 2023 (AB 251.1 - 251.6) er- füllt die beweisrechtlichen Anforderungen an ein versicherungsexternes medizinisches Gutachten (vgl. E. 3.3 hiervor) und überzeugt. Die Gutachter haben gestützt auf die vollständigen medizinischen und erwerblichen Akten die medizinischen Zusammenhänge einleuchtend dargestellt und den Ver- lauf der Rehabilitation sowie der Arbeits- und Leistungsfähigkeit – bis auf die nunmehr attestierte höhere Arbeitsfähigkeit – im Wesentlichen in Über- einstimmung mit den übrigen Akten dargelegt. Letzteren sind denn auch keine wesentlichen Aspekte zu entnehmen, die im Rahmen der Begutach- tung unerkannt respektive ungewürdigt geblieben wären, weshalb sich ge- stützt darauf kein Abweichen von den gutachterlichen Ausführungen auf- drängt (vgl. E. 3.3 hiervor in fine). Die vom Beschwerdeführer, namentlich unter Verweis auf die von der SIM herausgegebenen "Empfehlungen für die versicherungsmedizinische Ab- klärung in der Schweiz bei Post-Covid-19-Erkrankung" (Version 2.0; Stand 31. Juli 2023; abrufbar: &lt;https://www.swiss-insurance-medicine.ch/storage/ app/media/Downloads/Dokumente/covid-19_aktuelle_Meldungen/230823_ RevidierteEmpfehlungen_Final.pdf&gt;; nachfolgend: SIM-Empfehlungen), ge- äusserte Kritik am Gutachten vermag ebenfalls keine konkreten Zweifel an dessen Vollständigkeit und Schlüssigkeit zu wecken. Unabhängig von der Frage, ob bzw. inwieweit den Empfehlungen der ad-hoc Kommission der SIM ein mit Qualitätsleitlinien, wie sie etwa für psychiatrische Gutachten in der Eidgenössischen Invalidenversicherung mit den Qualitätsleitlinien für versicherungspsychiatrische Gutachten der Schweizerischen Gesellschaft für Psychiatrie und Psychotherapie (SGPP) bestehen (vgl. dazu BGE 140 V 260 E. 3.2.2 S. 262), vergleichbarer Status als anerkannter Standard für eine sachgerechte und rechtsgleiche Begutachtung beizumessen ist, ist vorliegend festzuhalten, dass das MEDAS-Gutachten, welches sich am</w:t>
      </w:r>
    </w:p>
    <w:p>
      <w:r>
        <w:t>Urteil des Verwaltungsgerichts des Kantons Bern vom 29. Aug. 2024, IV/24/247, Seite 13 Standard-Fragebogen der IV-Stelle orientierte (vgl. AB 240 S. 5 ff.), klinisch umfassend ist und sämtliche wesentlichen Aspekte bzw. Angaben berück- sichtigt, wie sie von der SIM vorgeschlagen wurden (vgl. auch AB 265 S. 3 f.). Alleine der Umstand, dass die Gutachter nicht den von der SIM vorgeschlagenen Erfassungsbogen "EPOCA" (= Evidence-based Post- Covid-19-Assessment; siehe dazu SIM-Empfehlungen S. 11 Ziff. 6 und S. 19 Anhang 1 Abb. 1) verwendeten, lässt das Gutachten nicht als unvoll- ständig erscheinen, zumal die Experten sämtliche relevanten im Fragebo- gen erfassten Items (vgl. SIM-Empfehlungen S. 19 Anhang 1 Abb. 1) im Rahmen der beweisrechtlich massgebenden (vgl. Entscheid des BGer vom 7. Juni 2021, 8C_138/2021, E. 4.2) klinischen Untersuchung erhoben. Dies gilt auch – anders als in der Beschwerde (S. 6 Ziff. 17) vertreten – für die neuropsychologische Begutachtung, im Rahmen derer ausgehend vom einlässlich erhobenen subjektiven Beschwerdevortrag (vgl. AB 251.3 S. 13 - 18) eine Vielzahl Testungen durchgeführt wurden, aufgrund derer eine umfassende und überzeugende diagnostische Einordnung und Beur- teilung der funktionellen Leistungsfähigkeit erfolgte (vgl. AB 251.3 S. 19 - 22). Das neuropsychologische Teilgutachten wurde zudem im Rahmen des neurologischen Teilgutachtens validiert (vgl. AB 251.2 S. 20), wobei in kei- ner der beiden Untersuchungen eine massgebende neurokognitive Beein- trächtigung mit Krankheitswert festgestellt werden konnte. Die neuropsy- chologische Abklärung, wie auch die weiteren Teilgutachten, umfasste die Selbsteinschätzung des Beschwerdeführers und Angaben zu allfälligen Beeinträchtigungen im Alltag, wobei hier keine massgebende Unselbst- ständigkeit erhoben werden konnte (vgl. AB 251.1 S. 16 - 18, AB 251.2 S. 16 - 18, AB 251.3 S. 16 - 18 und AB 251.4 S. 16 - 18). Der Verzicht auf die zusätzliche Einholung fremdanamnestischer Angaben ist vor diesem Hintergrund und angesichts der lückenlos dokumentierten bisherigen Be- handlungen und Eingliederungsbemühungen nicht zu beanstanden und stand denn auch im Ermessen der Gutachter (vgl. Entscheid des BGer vom 4. Dezember 2023, 8C_58/2023, E. 4.1 mit Hinweisen). Im Übrigen stellt die erfolgte neuropsychologische Abklärung, unabhängig davon, ob sie von der SIM im Zusammenhang mit Long-Covid empfohlen wird, rechtspre- chungsgemäss lediglich – aber immerhin – eine Zusatzuntersuchung dar, während die Beurteilung der Arbeitsfähigkeit Aufgabe des jeweiligen Fach-</w:t>
      </w:r>
    </w:p>
    <w:p>
      <w:r>
        <w:t>Urteil des Verwaltungsgerichts des Kantons Bern vom 29. Aug. 2024, IV/24/247, Seite 14 arztes ist (vgl. Entscheid des BGer vom 8. Juli 2022, 8C_127/ 2022, E. 5.3 mit Hinweis). Die polydisziplinäre Begutachtung erfolgte sowohl in zeitlicher Hinsicht als auch bezüglich der Disziplinen in grundsätzlicher Übereinstimmung mit den SIM-Empfehlungen (a.a.O. S. 14 f.). Angesichts der einwandfrei diagnosti- zierten Covid-19-Erkrankung und des dokumentierten Akut- und Rehabilita- tionsverlaufs ist nicht zu beanstanden, dass die Gutachter rund zweieinhalb Jahre nach der Infektion auf eine zusätzliche infektiologische Begutachtung verzichteten. Dies stand denn auch rechtsprechungsgemäss in ihrem pflichtgemässen Ermessen (vgl. Entscheid des BGer vom 6. Oktober 2023, 8C_613/2022, E. 4.2 mit Hinweisen), wobei sich die Gutachter offensicht- lich in der Lage sahen, den Gesundheitszustand mit den vom RAD vorge- schlagenen Disziplinen abschliessend beurteilen zu können. Insoweit ist auch der Verzicht auf den Beizug anderweitiger Fachrichtungen (vgl. dazu SIM-Empfehlungen S. 16 - 18) aufgrund der erhobenen, lediglich auf dem psychiatrischen Gebiet über den Abschluss der Rekonvaleszenz hinausge- hend mit einschlägiger Auswirkung auf die Arbeitsfähigkeit bestehenden Befunde (vgl. AB 251.5 S. 6, AB 251.4 S. 21 f.), ohne Weiteres nachvoll- ziehbar (vgl. dazu Beschwerde S. 6 Ziff. 19). Die vom Beschwerdeführer vorgebrachten Diskrepanzen hinsichtlich der Beurteilung der Arbeits- und Leistungsfähigkeit zwischen dem Gutachten und den behandelnden Ärzten (vgl. Beschwerde S. 5 f. Ziff. 16) vermögen das Gutachten schliesslich ebenfalls nicht zu entkräften. Grundsätzlich ist darauf hinzuweisen, dass ein medizinisches Administrativ- oder Gerichts- gutachten nicht bereits deshalb in Frage zu stellen ist, wenn die behan- delnden Ärzte gestützt auf den gleichen medizinischen Sachverhalt zu an- derslautenden Einschätzungen gelangen (vgl. E. 3.3 hiervor in fine). Im Gutachten wurde insbesondere auch die vom Beschwerdeführer angege- bene Fatigue exploriert (vgl. AB 251.1 S. 21 f., AB 251.2 S. 20, AB 251.3 S. 22 f., AB 251.4 S. 19 ff. sowie AB 251.5 S. 4 f.), wobei die Gutachter keine hinreichenden objektivierbaren Befunde für eine rund zwei Jahre nach der Covid-19-Infektion (fortwährende) erhebliche bzw. krankheitswer- tige Müdigkeit respektive Ermüdbarkeit feststellen konnten. Soweit die be- handelnden Ärzte in einem davor liegenden Zeitraum eine entsprechende</w:t>
      </w:r>
    </w:p>
    <w:p>
      <w:r>
        <w:t>Urteil des Verwaltungsgerichts des Kantons Bern vom 29. Aug. 2024, IV/24/247, Seite 15 Fatigue bejahten (vgl. AB 171, 212), steht dies der Beurteilung im MEDAS- Gutachten nicht entgegen, sondern wurde von den Gutachtern vielmehr bis Ende September 2022 bestätigt (vgl. AB 251.5 S. 7 f.). Überdies fällt auf, dass namentlich der Hausarzt des Versicherten, Dr. med. H.________, Facharzt für Allgemeine Innere Medizin, trotz der von ihm fortlaufend attes- tierten Arbeitsunfähigkeit von mindestens 75 % (vgl. AB 212 S. 11, AB 218 S. 2, AB 235 S. 2) bereits im Herbst 2021 anmerkte, dass seiner Meinung nach "mehr drinliege" (vgl. AB 190 S. 5) und er den Beschwerdeführer auch direkt auf die fragliche Arbeitsmotivation angesprochen hat (AB 202 S. 2). Diese wurde denn auch vom vormaligen Arbeitgeber anlässlich des niederschwelligen Arbeitsversuchs ab August 2021 wiederholt in Frage gestellt (AB 187 S. 3, AB 193 S. 3 f., AB 199 S. 3 f.). Zudem wies Dr. med. H.________ auch darauf hin, dass das Long-Covid gemäss übereinstim- mender Einschätzung von ihm und dem Beschwerdeführer grundsätzlich nicht mehr den Hauptgrund für die fehlende Erwerbstätigkeit darstelle, son- dern diese vielmehr auf den psychischen Gesundheitszustand zurückzu- führen sei (AB 190 S. 5, AB 212 S. 4 Ziff. 9). Nach dem Dargelegten findet sich in den gesamten Akten nichts, was ge- gen die Zuverlässigkeit und Schlüssigkeit des polydisziplinären MEDAS- Gutachtens vom 24. Mai 2023 (AB 251.1 - 251.6) sprechen würde. Mit dem Gutachten ist der medizinische Sachverhalt rechtsgenüglich abgeklärt. Weiterungen namentlich in Form eines neuen polydisziplinären Gutach- tens, wie beschwerdeweise beantragt, erübrigen sich damit (antizipierte Beweiswürdigung; BGE 144 V 361 E. 6.5 S. 368, 124 V 90 E. 4b S. 94, 122 V 157 E. 1d S. 162; SVR 2019 IV Nr. 50 S. 163 E. 4). Hinsichtlich der psychiatrisch begründeten, auch ab Oktober 2022 verbleibenden Ein- schränkung der Leistungsfähigkeit von 20 % (AB 251.5 S. 6 Ziff. 4.5) kann im Übrigen auf eine Indikatorenprüfung verzichtet werden, da eine höhere als die gutachterlich attestierte Arbeitsunfähigkeit aus einer Indikatoren- prüfung nicht resultieren kann (vgl. Entscheid des BGer vom 14. April 2020, 8C_783/2019, E. 4.1.4 mit Hinweisen) und die psychiatrisch begründete Leistungseinschränkung von 20 % nicht rentenerheblich ist (vgl. Entscheid des BGer vom 26. Mai 2021, 8C_204/2021, E. 4.1.3 mit Hinweisen sowie E. 4 hiernach).</w:t>
      </w:r>
    </w:p>
    <w:p>
      <w:r>
        <w:t>Urteil des Verwaltungsgerichts des Kantons Bern vom 29. Aug. 2024, IV/24/247, Seite 16</w:t>
      </w:r>
    </w:p>
    <w:p>
      <w:r>
        <w:t>Urteil des Verwaltungsgerichts des Kantons Bern vom 29. Aug. 2024, IV/24/247, Seite 17 4. 4.1 Aufgrund der ab 23. November 2020 erstellten vollständigen Ar- beitsunfähigkeit (AB 251.5 S. 7 f. i.V.m. AB 208 und AB 212 S. 11) und der Neuanmeldung zum Leistungsbezug im April 2021 (AB 151) sind per No- vember 2021 sowohl das Wartejahr (Art. 28 Abs. 1 lit. b IVG) als auch die sechsmonatige Wartezeit (Art. 29 Abs. 1 IVG; vgl. dazu BGE 142 V 547 E. 3.2 S. 550 f.) erfüllt (vgl. E. 2.3 hiervor). Eine erste Invaliditätsbemes- sung hat damit auf diesen Zeitpunkt hin zu erfolgen. Angesichts der damals vollständigen Arbeitsunfähigkeit für sämtliche Tätigkeiten (vgl. AB 251.5 S. 7 f.) resultieren im Rahmen der hier anwendbaren allgemeinen Methode des Einkommensvergleichs (vgl. E. 2.4 hiervor) unbestrittenermassen ein IV-Grad von 100 % und entsprechend ab 1. November 2021 ein Anspruch auf eine ganze Rente (aArt. 28 Abs. 2 IVG; vgl. E. 2.3 hiervor sowie AB 269 S. 1 und 5 f.). 4.2 Mit der gutachterlich beschriebenen, spätestens ab Oktober 2022 anzunehmenden Verbesserung der Arbeitsfähigkeit hin zu einem vollen Präsenzpensum mit einer Einschränkung der Leistungsfähigkeit von 20 % (AB 251.5 S. 7 f.) besteht ein Revisionsgrund (Art. 17 Abs. 1 ATSG), wes- halb in Anwendung der Dreimonatsfrist gemäss Art. 88a Abs. 1 IVV per 1. Januar 2023 ein erneuter Einkommensvergleich vorzunehmen ist (vgl. E. 2.6 hiervor). Für diesen zweiten Einkommensvergleich parallelisierte die Beschwerdegegnerin das zuletzt erzielte Valideneinkommen und ermittelte einen rentenausschliessenden IV-Grad von 16% (vgl. AB 269 S. 5 f.). Wie es sich damit verhält, kann vorliegend offenbleiben, da mit Blick auf die im MEDAS-Gutachten attestierte Arbeitsfähigkeit von 80% für sämtliche Tätig- keiten bzw. das Zumutbarkeitsprofil in einer angepassten Tätigkeit (vgl. AB 251.5 S. 7 f.) selbst für den Fall, dass zugunsten des Beschwerdefüh- rers für beide Vergleichseinkommen auf denselben LSE-Tabellenlohn ab- gestellt würde, kein anspruchsbegründender IV-Grad von 40 % resultierte (Art. 28 Abs. 1 lit. c bzw. Art. 28b Abs. 4 IVG [Umkehrschluss]; vgl. zur Be- rechnung: in BGE 148 V 321 nicht publizierte E. 6.2 des Entscheids des BGer vom 27 Juni 2022, 8C_104/2021). Die Beschwerdegegnerin hat die Rente somit zu Recht unter Berücksichtigung von Art. 88a Abs. 1 IVV per 31. Dezember 2022 befristet.</w:t>
      </w:r>
    </w:p>
    <w:p>
      <w:r>
        <w:t>Urteil des Verwaltungsgerichts des Kantons Bern vom 29. Aug. 2024, IV/24/247, Seite 18 5. Zusammenfassend ist die angefochtene Verfügung der Beschwerdegegne- rin vom 27. Februar 2024 (AB 269) nicht zu beanstanden und die dagegen erhobene Beschwerde abzuweisen.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 lung aufzuerlegen und dem geleisteten Kostenvorschuss in gleicher Höhe zu entnehmen.</w:t>
      </w:r>
    </w:p>
    <w:p>
      <w:r>
        <w:rPr>
          <w:b/>
        </w:rPr>
        <w:t>E. 6.2</w:t>
      </w:r>
    </w:p>
    <w:p>
      <w:r>
        <w:t>Bei diesem Ausgang des Verfahrens besteht kein Anspruch auf eine Parteientschädigung (Art. 1 Abs. 1 IVG i.V.m. Art. 61 lit. g ATSG [Um- kehrschluss]). Demnach entscheidet das Verwaltungsgericht: 1. Die Beschwerde wird abgewiesen. 2. Die Verfahrenskosten von Fr. 800.-- werden dem Beschwerdeführer zur Bezahlung auferlegt und dem geleisteten Kostenvorschuss in glei- cher Höhe entnommen. 3. Es wird keine Parteientschädigung zugesprochen.</w:t>
      </w:r>
    </w:p>
    <w:p>
      <w:r>
        <w:t>Urteil des Verwaltungsgerichts des Kantons Bern vom 29. Aug. 2024, IV/24/247, Seite 19 4. Zu eröffnen (R): - Rechtsanwalt B.________ z.H. des Beschwerdeführers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29. Aug. 2024, IV/24/247,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