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209 vom 19. Februar 2024</w:t>
      </w:r>
    </w:p>
    <w:p>
      <w:r>
        <w:t>BE Verwaltungsgericht, 2024-02-19, DE</w:t>
      </w:r>
    </w:p>
    <w:p>
      <w:r>
        <w:rPr>
          <w:b/>
        </w:rPr>
        <w:t xml:space="preserve">Quelle: </w:t>
      </w:r>
      <w:r>
        <w:t>https://mcp.opencaselaw.ch/entscheid/be_verwaltungsgericht_200_2024_209</w:t>
      </w:r>
    </w:p>
    <w:p>
      <w:r>
        <w:t>FR: BE_VERWALTUNGSGERICHT 200 2024 209 du 19 février 2024</w:t>
      </w:r>
    </w:p>
    <w:p>
      <w:r>
        <w:t>IT: BE_VERWALTUNGSGERICHT 200 2024 209 del 19 febbraio 2024</w:t>
      </w:r>
    </w:p>
    <w:p>
      <w:pPr>
        <w:pStyle w:val="Heading2"/>
      </w:pPr>
      <w:r>
        <w:t>Regeste</w:t>
      </w:r>
    </w:p>
    <w:p>
      <w:r>
        <w:t>Einspracheentscheid vom 19.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Februar 2024 (act. II 36). Streitig und zu prüfen ist vorliegend allein der Anspruch der Beschwerdeführerin auf EL ab dem 1. September 2023 bis 31. Dezem- ber 2023 (vgl. E. 1.3 hiernach) und dabei einzig die Höhe der anrechenba- ren Mietkosten. Die richterliche Beurteilung hat sich praxisgemäss auf die- sen Punkt zu beschränken, wogegen aufgrund der Akten kein Anlass be- steht, die übrigen unbestritten gebliebenen Punkte in die Prüfung miteinzu- beziehen (BGE 131 V 329 E. 4 S. 330). Nicht Thema des vorliegenden Verfahrens ist der Anspruch der Beschwerdeführerin auf EL ab dem 1. Ja- nuar 2024, über welchen die Beschwerdegegnerin – soweit (aktenmässig) erkennbar – (noch) nicht verfügt hat; diesbezüglich wäre vorab eine an- fechtbare Verfügung zu erlassen und zwingend das Einspracheverfahren zu durchlaufen. Das Gleiche gilt für eine allfällige Rückforderung der aus- gerichteten EL für den Zeitraum vom 1. April 2023 bis. 31. August 2023 (vgl. Beschwerdeantwort, S. 3 Ziff. 2.3), samt dem Erfordernis eines Rück- kommenstitels (vgl. BGE 142 V 259 E. 3.2 S. 260, 122 V 19 E. 3a S. 21).</w:t>
      </w:r>
    </w:p>
    <w:p>
      <w:r>
        <w:rPr>
          <w:b/>
        </w:rPr>
        <w:t>E. 1.3</w:t>
      </w:r>
    </w:p>
    <w:p>
      <w:r>
        <w:t>Ein Entscheid betreffend EL kann in zeitlicher Hinsicht von vornher- ein nur für ein Kalenderjahr Rechtsbeständigkeit entfalten (BGE 141 V 255 E. 1.3 S. 258, 128 V 39 E. 3b S. 41; SVR 2020 EL Nr. 1 S. 1, 9C_541/2019 E. 4.1). Vorliegend wurde einzig über den Anspruch auf EL ab dem 1. Sep- tember 2023 entschieden. Die Beschwerdegegnerin hat als anrechenbare Mietkosten den maximalen Mietzinsabzug für eine Einzelperson in einer Wohngemeinschaft in der Mietzinsregion 2, Fr. 10'110.-- jährlich, berück- sichtigt (vgl. Art. 10 Abs. 1 lit. b des Bundesgesetzes vom 6. Oktober 2006 über Ergänzungsleistungen zur Alters-, Hinterlassenen- und Invalidenversi- cherung [ELG; SR 831.30], in der ab 1. Januar 2023 gültigen Fassung; Anhang 5, Ziff. 5.2 der Wegleitung des BSV über die Ergänzungsleistungen zur AHV und IV [WEL], gültig ab 1. April 2011, Stand: 1. Januar 2023; An- hang 1 der Verordnung des EDI vom 14. Juni 2021 über die Zuteilung der Gemeinden zu den drei Mietzinsregionen nach dem Bundesgesetz über die Ergänzungsleistungen zur Alters-, Hinterlassenen- und Invalidenversiche-</w:t>
      </w:r>
    </w:p>
    <w:p>
      <w:r>
        <w:t>Urteil des Verwaltungsgerichts des Kantons Bern vom 1. Juli 2025, EL 200 2024 209 - 5 - rung und dem Bundesgesetz über Überbrückungsleistungen für ältere Ar- beitslose [SR 831.301.114]). Die Beschwerdeführerin beantragt, es seien weiterhin die Mietausgaben für eine Einzelperson (allein lebend) anzurech- nen, was zur Folge hätte, dass ein maximaler Mietzinsabzug von Fr. 17'040.-- jährlich berücksichtigt werden könnte (Art. 10 Abs. 1 lit. b Ziff. 1 ELG, in der ab 1. Januar 2023 gültigen Fassung; Anhang 5, Ziff. 5.2 WEL). Die Differenz zwischen den beiden Beträgen beläuft sich auf Fr. 6'930.-- jährlich, so dass mit Blick auf den Umstand, dass ein Entscheid betreffend EL in zeitlicher Hinsicht von vornherein nur für ein Kalenderjahr Rechtsbeständigkeit entfalten kann, der Streitwert unter Fr. 20'000.-- liegt. Damit fällt die Beurteilung der Beschwerde in die einzelrichterliche Zustän- digkeit (Art. 57 Abs. 1 GSOG).</w:t>
      </w:r>
    </w:p>
    <w:p>
      <w:r>
        <w:rPr>
          <w:b/>
        </w:rPr>
        <w:t>E. 1.4</w:t>
      </w:r>
    </w:p>
    <w:p>
      <w:r>
        <w:t>Das Gericht überprüft den angefochtenen Entscheid frei und ist an die Begehren der Parteien nicht gebunden (Art. 61 lit. c und d ATSG; Art. 80 Abs. 1 lit. c Ziff. 1 und Art. 84 Abs. 3 VRPG). 2. 2.1 Am 1. Januar 2021 sind die Änderung vom 22. März 2019 des ELG und die Änderung vom 29. Januar 2020 der Verordnung vom 15. Januar 1971 über die Ergänzungsleistungen zur Alters-, Hinterlassenen- und Inva- lidenversicherung (ELV; SR 831.301) in Kraft getreten. Für Bezügerinnen und Bezüger von Ergänzungsleistungen, für die die EL-Reform insgesamt einen tieferen Betrag der jährlichen Ergänzungsleistungen oder einen Ver- lust des Anspruchs auf eine jährliche Ergänzungsleistung zur Folge hat, gilt während dreier Jahren ab Inkrafttreten dieser Änderung das bisherige Recht (Abs. 1 der Übergangsbestimmungen zur Änderung vom 22. März 2019 [EL-Reform]). Mit Blick darauf, dass bei der Beschwerdeführerin per 1. Januar 2021 der Wechsel auf das neue Recht erfolgte (vgl. Verfügung vom 7. Januar 2021 inkl. Vergleichsrechnungen; act. II 15), bleibt dieses während der gesamten (restlichen) Übergangsfrist anwendbar (vgl. Rz. 3104 des Kreisschreibens des BSV zum Übergangsrecht der EL-Reform [KS-R EL]; zur Bedeutung von Verwaltungsweisungen: vgl. BGE 150 V 1 E. 6.4.2 S. 6, 148 V 385 E. 5.2 S. 391, 147 V 79 E. 7.3.2</w:t>
      </w:r>
    </w:p>
    <w:p>
      <w:r>
        <w:t>Urteil des Verwaltungsgerichts des Kantons Bern vom 1. Juli 2025, EL 200 2024 209 - 6 - S. 82, 146 V 224 E. 4.4.2 S. 228; vgl. auch CARIGIET/KOCH, Ergänzungs- leistungen zur AHV/IV, 3. Aufl. 2021, S. 22 Rz. 35 f.). 2.2 Gemäss Art. 4 Abs. 1 ELG haben Personen mit Wohnsitz und ge- wöhnlichem Aufenthalt (Art. 13 ATSG) in der Schweiz Anspruch auf Ergän- zungsleistungen, wenn sie eine Rente der AHV oder Invalidenversicherung (IV) beziehen oder nach lit. b oder d der genannten Bestimmung Anspruch auf eine solche Rente hätten. Die Ergänzungsleistungen bestehen aus der jährlichen Ergänzungsleistung sowie der Vergütung von Krankheits- und Behinderungskosten (Art. 3 Abs. 1 ELG). Die jährliche Ergänzungsleistung entspricht dem Betrag, um den die anerkannten Ausgaben die anrechenba- ren Einnahmen übersteigen, mindestens jedoch dem höheren der folgen- den Beträge (Art. 9 Abs. 1 ELG): a. der höchsten Prämienverbilligung, die der Kanton für Personen festge- legt hat, die weder Ergänzungsleistungen noch Sozialhilfe beziehen; b. 60 % des Pauschalbetrages für die obligatorische Krankenpflegeversi- cherung nach Art. 10 Abs. 3 lit. d ELG. 2.3 Bei Personen, die nicht dauernd oder nicht länger als drei Monate in einem Heim oder Spital leben (zu Hause lebende Personen), gehören zu den anerkannten Ausgaben unter anderem der Mietzins einer Wohnung und die damit zusammenhängenden Nebenkosten (Art. 10 Abs. 1 lit. b ELG). Als jährlicher Höchstbetrag für den Mietzins einer Wohnung und der damit zusammenhängenden Nebenkosten wird in der (vgl. Art. 10 Abs. 1quater ELG i.V.m. Art. 26 Abs. 2 ELV) Region 2 für eine allein lebende Person im Jahr 2023 ein Höchstbetrag von Fr. 17'040.-- (Art. 10 Abs. 1 lit. b Ziff. 1 ELG [in der ab 1. Januar 2023 gültigen Fassung]; Anhang 5, Ziff. 5.2 WEL) anerkannt. Bei mehreren im gleichen Haushalt lebenden Personen wird für die zweite Person in der Region 2 im Jahr 2023 Fr. 3'180.-- (Art. 10 Abs. 1 lit. b Ziff. 2 ELG) anerkannt. Für Personen, die in gemeinschaftlichen Wohnformen leben und bei denen keine gemeinsame Berechnung nach Art. 9 Abs. 2 ELG erfolgt, gilt der jährliche Höchstbetrag der anerkannten Mietkosten für eine Person in einem Haushalt mit zwei Personen (Art. 10 Abs. 1ter ELG).</w:t>
      </w:r>
    </w:p>
    <w:p>
      <w:r>
        <w:t>Urteil des Verwaltungsgerichts des Kantons Bern vom 1. Juli 2025, EL 200 2024 209 - 7 - 2.4 Der Versicherungsträger kann auf formell rechtskräftige Verfügun- gen oder Einspracheentscheide zurückkommen, wenn diese zweifellos unrichtig sind und wenn ihre Berichtigung von erheblicher Bedeutung ist (Art. 53 Abs. 2 ATSG). Die Wiedererwägung dient der Korrektur einer an- fänglich unrichtigen Rechtsanwendung einschliesslich unrichtiger Feststel- lung im Sinne der Würdigung des Sachverhalts (BGE 148 V 195 E. 5.3 S. 202). 2.4.1 Nach der Rechtsprechung kann die Wiedererwägung rechtskräfti- ger Verfügungen bzw. Einspracheentscheide nur in Betracht kommen, wenn es sich um die Korrektur grober Fehler der Verwaltung handelt (ZAK 1988 S. 555 E. 2b). Zweifellos ist die Unrichtigkeit, wenn kein ver- nünftiger Zweifel daran möglich ist, dass die Verfügung unrichtig war. Es ist nur ein einziger Schluss – derjenige auf die Unrichtigkeit der Verfügung – denkbar. In diesem Sinne qualifiziert unrichtig ist eine Verfügung, wenn die notwendigen (fachärztlichen) Abklärungen überhaupt nicht oder nicht mit der erforderlichen Sorgfalt durchgeführt wurden, oder wenn eine Leistung aufgrund falscher Rechtsregeln bzw. ohne oder in unrichtiger Anwendung der massgeblichen Bestimmungen zugesprochen wurde.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Sach- und Rechts- lage einschliesslich der Rechtspraxis vertretbare Beurteilung der (invali- ditätsmässigen) Anspruchsvoraussetzungen kann nicht zweifellos unrichtig sein (BGE 141 V 405 E. 5.2 S. 414; Urteil des Bundesgerichts [BGer] 8C_72/2020 vom 26. August 2020 E. 6.1, nicht publ. in: BGE 147 V 55, aber in: SVR 2021 UV Nr. 1 S. 1, 2019 IV Nr. 47 S. 153, 9C_860/2017 E. 2.1). 2.4.2 Die Wiedererwägung setzt voraus, dass die Berichtigung der zwei- fellos unrichtigen Verfügung von erheblicher Bedeutung ist. Massgebend für die Beantwortung dieser Frage sind nach der Rechtsprechung die ge- samten Umstände des Einzelfalls, zu denen auch die Zeitspanne gehört, die seit der zu Unrecht erfolgten Leistungsgewährung verstrichen ist. Eine</w:t>
      </w:r>
    </w:p>
    <w:p>
      <w:r>
        <w:t>Urteil des Verwaltungsgerichts des Kantons Bern vom 1. Juli 2025, EL 200 2024 209 - 8 - allgemeingültige betragliche Grenze lässt sich allerdings nicht festlegen.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 richteten Leistungen sind. Bei periodischen Leistungen wird die Erheblich- keit praktisch immer bejaht, während bei punktuellen Leistungen die Gren- ze praxisgemäss bei einigen hundert Franken liegt. Die Voraussetzung der Erheblichkeit der Berichtigung dient im Übrigen der Verwaltungs- und Pro- zessökonomie (BGE 107 V 180 E. 2b S. 182; ARV 2000 S. 211 E. 3b; Ur- teil des BGer 8C_18/2017 vom 4. Mai 2017 E. 3.2.2). 3. 3.1 Mit Verfügung vom 14. März 2023 (Anspruch ab 1. April 2023; act. II 29) berücksichtigte die Beschwerdegegnerin im Rahmen der Ausga- ben einen Wohnungsmietzins von Fr. 12'420.-- (pro Jahr) und damit zu- sammenhängende Nebenkosten von Fr. 2'940.-- (pro Jahr; act. II 29 S. 6), entsprechend den Angaben der Beschwerdeführerin (act. II 27 S. 1). Sie ging damit von einer allein lebenden Einzelperson (Einpersonenhaushalt) aus. Mit Verfügung vom 25. August 2023 (act. II 30), bestätigt mit Einspra- cheentscheid vom 19. Februar 2024 (act. II 36), berechnete die Beschwer- degegnerin den Anspruch per 1. September 2023 neu und berücksichtigte dabei Mietzinsausgaben (inkl. Nebenkosten) von (nur noch) Fr. 10'110.-- (pro Jahr). Zur Begründung führte sie aus, sie habe festgestellt, dass die Beschwerdeführerin in einer "Clusterwohnung" lebe, deshalb könne maxi- mal der Mietzinsansatz für eine "Einzelperson in einer Wohngemeinschaft" berücksichtigt werden (act. II 36 S. 2 f.). Die Beschwerdegegnerin ging da- mit nunmehr von einer gemeinschaftlichen Wohnform aus (vgl. Art. 10 Abs. 1ter ELG) und nahm im Laufe des Kalenderjahres 2023 eine Anpas- sung der EL vor. 3.2 Die jährliche EL ist periodisch zu überprüfen (Art. 25 Abs. 1 lit. d und Art. 30 ELV). Dabei können die Berechnungsgrundlagen ohne Bindung</w:t>
      </w:r>
    </w:p>
    <w:p>
      <w:r>
        <w:t>Urteil des Verwaltungsgerichts des Kantons Bern vom 1. Juli 2025, EL 200 2024 209 - 9 - an die früher verwendeten Faktoren von Jahr zu Jahr neu festgelegt wer- den. Insofern sind die Verfügungen über EL unter dem Jahr – wie bereits ausgeführt – grundsätzlich rechtsbeständig (vgl. E. 1.3 hiervor). Eine An- passung (Erhöhung, Herabsetzung oder Aufhebung) im Laufe des Kalen- derjahres ist – abgesehen von den Rückkommensgründen der prozessua- len Revision und Wiedererwägung (Art. 53 Abs. 1 und 2 ATSG; vgl. E. 2.4 hiervor) – jedoch im Rahmen von Art. 17 Abs. 2 ATSG (materielle Revision der Dauerleistung bei erheblich verändertem Sachverhalt) oder Art. 25 Abs. 1 ELV (bei einer Veränderung in den persönlichen oder wirtschaftli- chen Verhältnissen) zulässig (Entscheid des BGer vom 11. Novem- ber 2022, 9C_365/2022, E. 2.2.1). 3.3 Gemäss Rz. 3232.04 WEL gelten als allein lebend unter anderem Personen, die in einem Einpersonenhaushalt leben. Von einer Wohnge- meinschaft ist auszugehen, wenn eine Einzelperson, d.h. unter anderem eine allein stehende Person, mit einer oder mehreren Personen zusam- menlebt, die nicht in die EL-Berechnung eingeschlossen sind (Rz. 3232.06 WEL). 3.4 Aus den Akten ergibt sich, dass die Beschwerdeführerin seit dem 1. April 2023 (nach Zuzug von … nach …) eine Einzimmerwohnung der Alterssitz C.________ AG mit einem monatlichen Mietzins von Fr. 1'035.-- zuzüglich Nebenkosten von Fr. 245.-- mietet und bewohnt (act. II 27). Die Einzimmerwohnung umfasst einen Schlaf- und Wohnbereich, eine Küchen- zeile sowie einen separaten Hygienebereich (WC/Dusche/Lavabo) und hat eine Wohnfläche von 24 m2. Als Nebenraum gehört zum Mietobjekt zudem ein Kellerabteil. Zur Mitbenützung stehen der Beschwerdeführerin eine Waschküche, ein Wäschehängeplatz, ein Trockenraum, ein Garten, ein Aufenthaltsraum, ein Balkon und verschiedene Ateliers zur Verfügung (act. II 27, 31 S. 3 f., 36 S. 6 f.; vgl. auch &lt;www.ana-ag.ch&gt;, Rubrik: Woh- nen/Unsere Wohnformen, Studios). Unter diesen Umständen ist die – ausgehend von einer allein lebenden Einzelperson (Einpersonenhaushalt) – mit Verfügung vom 14. März 2023 (act. II 29) erfolgte Leistungszusprache (für das Kalenderjahr 2023; vgl. E. 3.1 hiervor) nicht im wiedererwägungsrechtlichen Sinn zweifellos unrich- tig. Dies zumal die von der Beschwerdeführerin gemietete Einzimmerwoh-</w:t>
      </w:r>
    </w:p>
    <w:p>
      <w:r>
        <w:t>Urteil des Verwaltungsgerichts des Kantons Bern vom 1. Juli 2025, EL 200 2024 209 - 10 - nung alle wesentlichen Wohnfunktionen wie Schlafen, Wohnen, Kochen und Bad (WC/Dusche) innerhalb derselben Einheit enthält und ihr damit ein selbständiges, von den anderen Wohnungsmietern der Alterssitz C.________ AG unabhängiges, selbstbestimmtes Wohnen erlaubt. Eine Teilung bzw. Mitbenützung dieser wesentlichen Wohnfunktionen mit einer oder mehreren Personen, die nicht in die EL-Berechnung eingeschlossen ist bzw. sind, erfolgt nicht. Die Einzimmerwohnung der Beschwerdeführerin ist über den Korridor auch frei – ohne Benutzung eines gemeinschaftlich genutzten Raumes – zugänglich (vgl. act. II 31 S. 3 f.; vgl. auch Beschwer- de, S. 7 Ziff. III.B.5). Dass die Beschwerdeführerin gewisse Einrichtungen (u.a. Wäscheinfrastruktur, Garten, Aufenthaltsraum, Balkon und Ateliers; act. II 27, 31 S. 3 f.) mitbenützen kann, lässt nicht den alleinigen Schluss des Vorliegens einer Wohngemeinschaft zu. Daran vermag auch die Woh- nungsgrösse nichts zu ändern (vgl. act. II 36 S. 2). Ferner besitzt die Be- schwerdeführerin auch über einen eigenen Briefkasten beim Hauseingang (act. II 31 S. 2 f.) und nicht etwa einen gemeinschaftlich genutzten. Es be- stehen auch keine Anhaltspunkte, dass sie die Einzimmerwohnung nicht alleine bewohnt; Gegenteiliges wird auch nicht geltend gemacht. 3.5 Da nach dem Gesagten die Unrichtigkeit der Leistungszusprache vom 14. März 2023 (act. II 29) gerade nicht zweifellos feststeht bzw. nicht als einziger Schluss denkbar ist, fällt eine wiedererwägungsweise Leis- tungsanpassung ausser Betracht. 3.6 Sodann sind seit der Verfügung vom 14. März 2023 (act. II 29) we- der eine nachträgliche erhebliche Sachverhaltsänderung im Sinne von Art. 17 Abs. 2 ATSG noch eine Veränderung in den persönlichen oder wirt- schaftlichen Verhältnissen nach Art. 25 Abs. 1 ELV ersichtlich; entspre- chende Veränderungen werden auch nicht geltend gemacht. 3.7 Nach dem Dargelegten sind die Voraussetzungen für eine Anpas- sung der EL im Laufe des Kalenderjahrs 2023 (seit der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w:t>
      </w:r>
    </w:p>
    <w:p>
      <w:r>
        <w:t>Urteil des Verwaltungsgerichts des Kantons Bern vom 1. Juli 2025, EL 200 2024 209 - 4 - ATSG) sowie Form (Art. 61 lit. b ATSG; Art. 81 Abs. 1 i.V.m. Art. 32 des kantonalen Gesetzes vom 23. Mai 1989 über die Verwaltungsrechtspflege [VRPG; BSG 155.21]) eingehalten sind, ist auf die Beschwerde einzutreten.</w:t>
      </w:r>
    </w:p>
    <w:p>
      <w:r>
        <w:rPr>
          <w:b/>
        </w:rPr>
        <w:t>E. 14</w:t>
      </w:r>
    </w:p>
    <w:p>
      <w:r>
        <w:t>März 2023 (act. II 29) festgelegt, zu berücksichtigten. Damit erübrigt</w:t>
      </w:r>
    </w:p>
    <w:p>
      <w:r>
        <w:t>Urteil des Verwaltungsgerichts des Kantons Bern vom 1. Juli 2025, EL 200 2024 209 - 11 - sich die beantragte Rückweisung der Sache an die Beschwerdegegnerin (vgl. Beschwerde, S. 2 Ziff. I.2). 3.8 Mit dem Entscheid in der Hauptsache wird das Gesuch um Wieder- herstellung der aufschiebenden Wirkung der Beschwerde (S. 2 Ziff. I.3) gegenstandslos und ist vom Geschäftsverzeichnis abzuschreiben. 4. 4.1 In Anwendung von Art. 1 Abs. 1 ELG i.V.m. Art. 61 lit. fbis ATSG (Umkehrschluss; vgl. auch BBl 2018 1639) sind keine Verfahrenskosten zu erheben.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Die Parteikosten sind gestützt auf die angemessene Kostennote von Rechtsanwalt Dr. B.________ vom 29. April 2024 auf Fr. 2'883.55 (Honorar von Fr. 2'632.50 [9.75 Stunden à Fr. 270.--], zzgl. Auslagen von Fr. 35.-- und Mehrwertsteuer (MWST) von Fr. 216.05 [8.1 % von Fr. 2'667.50]) fest- zusetzen. Diesen Betrag hat die Beschwerdegegnerin der Beschwerdefüh- rerin zu ersetzen. 4.3 Damit ist das Verfahren betreffend das Gesuch um unentgeltliche Verbeiständung unter Beiordnung von Rechtsanwalt B.________ als amtli- cher Anwalt als gegenstandslos geworden vom Geschäftsverzeichnis ab- zuschreiben.</w:t>
      </w:r>
    </w:p>
    <w:p>
      <w:r>
        <w:t>Urteil des Verwaltungsgerichts des Kantons Bern vom 1. Juli 2025, EL 200 2024 209 - 12 - Demnach entscheidet die Einzelrichterin: 1. In Gutheissung der Beschwerde wird der angefochtene Einspracheent- scheid der Ausgleichskasse des Kantons Bern vom 19. Februar 2024 aufgehoben. 2. Das Gesuch um Wiederherstellung der aufschiebenden Wirkung der Beschwerde wird vom Geschäftsverzeichnis abgeschrieben. 3. Es werden keine Verfahrenskosten erhoben. 4. Die Beschwerdegegnerin hat der Beschwerdeführerin die Parteikosten, gerichtlich bestimmt auf Fr. 2'883.55 (inkl. Auslagen und MWST), zu er- setzen. 5. Das Verfahren betreffend das Gesuch um unentgeltliche Verbeistän- dung unter Beiordnung von Rechtsanwalt Dr. B.________ wird vom Geschäftsverzeichnis abgeschrieben. 6. Zu eröffnen (R): - Rechtsanwalt Dr. B.________ z.H. der Beschwerdeführerin - Ausgleichskasse des Kantons Bern, Abteilung Ergänzungsleistungen - Bundesamt für Sozialversicherungen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