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188 vom 24. Oktober 2024</w:t>
      </w:r>
    </w:p>
    <w:p>
      <w:r>
        <w:t>BE Verwaltungsgericht, 2024-10-24, DE</w:t>
      </w:r>
    </w:p>
    <w:p>
      <w:r>
        <w:rPr>
          <w:b/>
        </w:rPr>
        <w:t xml:space="preserve">Quelle: </w:t>
      </w:r>
      <w:r>
        <w:t>https://mcp.opencaselaw.ch/entscheid/be_verwaltungsgericht_200_2024_188</w:t>
      </w:r>
    </w:p>
    <w:p>
      <w:r>
        <w:t>FR: BE_VERWALTUNGSGERICHT 200 2024 188 du 24 octobre 2024</w:t>
      </w:r>
    </w:p>
    <w:p>
      <w:r>
        <w:t>IT: BE_VERWALTUNGSGERICHT 200 2024 188 del 24 ottobre 2024</w:t>
      </w:r>
    </w:p>
    <w:p>
      <w:pPr>
        <w:pStyle w:val="Heading2"/>
      </w:pPr>
      <w:r>
        <w:t>Regeste</w:t>
      </w:r>
    </w:p>
    <w:p>
      <w:r>
        <w:t>Einspracheentscheid vom 30. Januar 2024 (UVG 12.272.568/3)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30. Januar 2024 (act. II A235). Streitig und zu prüfen ist der Anspruch auf Leistungen der obligatorischen Unfallversicherung über den 8. Oktober 2019 hinaus und dabei, ob zwischen dem Ereignis vom 13. Februar 2019 und den ge-</w:t>
      </w:r>
    </w:p>
    <w:p>
      <w:r>
        <w:t>Urteil des Verwaltungsgerichts des Kantons Bern vom 24. Okt. 2024, UV/24/188, Seite 4 klagten Beschwerden über den 8. Oktober 2019 hinaus ein Kausalzusam- menhang besteht.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Die Zusprechung von Leistungen der obligatorischen Unfallversi- cherung setzt grundsätzlich das Vorliegen eines Berufsunfalles, eines Nichtberufsunfalles oder einer Berufskrankheit (Art. 6 Abs. 1 des Bundes- gesetzes vom 20. März 1981 über die Unfallversicherung [UVG; SR 832.20]) sowie eines natürlichen und adäquaten Kausalzusammen- hangs zwischen dem Unfall und dem eingetretenen Schaden voraus (BGE 148 V 356 E. 3 S. 358; 147 V 161 E. 3.1 S. 162 f., 129 V 177 E. 3.1 und 3.2 S. 181). 2.2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2.3 Ob zwischen einem schädigenden Ereignis und einer gesundheitli- chen Störung ein natürlicher Kausalzusammenhang besteht, ist eine Tat- frage, worüber die Verwaltung bzw. im Beschwerdefall das Gericht im</w:t>
      </w:r>
    </w:p>
    <w:p>
      <w:r>
        <w:t>Urteil des Verwaltungsgerichts des Kantons Bern vom 24. Okt. 2024, UV/24/188, Seite 5 Rahmen der ihm obliegenden Beweiswürdigung nach dem im Sozialversi- cherungsrecht üblichen Beweisgrad der überwiegenden Wahrscheinlichkeit zu befinden hat. Die blosse Möglichkeit eines Zusammenhanges genügt für die Begründung eines Leistungsanspruchs nicht (BGE 142 V 435 E. 1 S. 438, 129 V 177 E. 3.1 S. 181; SVR 2010 UV Nr. 30 S. 121 E. 5.1). 2.4 Bei organisch objektiv ausgewiesenen Unfallfolgen deckt sich die adäquate Kausalität weitgehend mit der natürlichen Kausalität; die Adäquanz hat hier praktisch keine selbstständige Bedeutung (BGE 149 V 218 E. 5.2 S. 220; 140 V 356 E. 3.2 S. 358; SVR 2020 UV Nr. 34 S. 137 E. 3.2). Objektivierbar sind Untersuchungsergebnisse, die reproduzierbar sind und von der Person des Untersuchenden und den Angaben des Patienten unabhängig sind. Von organisch objektiv ausgewiesenen Unfallfolgen kann somit erst dann gesprochen werden, wenn die erhobenen Befunde mit ap- parativen, insbesondere bildgebenden Abklärungen bestätigt wurden und die hierbei angewendeten Untersuchungsmethoden wissenschaftlich aner- kannt sind (BGE 138 V 248 E. 5.1 S. 251; SVR 2020 UV Nr. 34 S. 137 E. 3.2). 2.5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147 V 161 E. 3.3 S. 163). 2.6 Ebenso wie der leistungsbegründende natürliche Kausalzusam- menhang muss das Dahinfallen jeder kausalen Bedeutung von unfallbe- dingten Ursachen eines Gesundheitsschadens mit dem im Sozialversiche- rungsrecht allgemein üblichen Beweisgrad der überwiegenden Wahr- scheinlichkeit nachgewiesen sein. Die blosse Möglichkeit nunmehr gänzlich fehlender ursächlicher Auswirkungen des Unfalles genügt nicht. Da es sich hierbei um eine anspruchsaufhebende Tatfrage handelt, liegt die Beweis-</w:t>
      </w:r>
    </w:p>
    <w:p>
      <w:r>
        <w:t>Urteil des Verwaltungsgerichts des Kantons Bern vom 24. Okt. 2024, UV/24/188, Seite 6 last – anders als bei der Frage, ob ein leistungsbegründender natürlicher Kausalzusammenhang gegeben ist – nicht bei der versicherten Person, sondern beim Unfallversicherer (BGE 146 V 51 E. 5.1 S. 56). 2.7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Insbesondere ist der Beweis des natürlichen Kausalzusam- menhangs bzw. dessen Wegfallens in erster Linie mit den Angaben medi- zinischer Fachpersonen zu führen (Entscheid des Bundesgerichts [BGer] vom 23. Dezember 2022, 8C_410/2022, E. 4.2). 3. 3.1 Aufgrund der Akten erstellt und insoweit zwischen den Parteien zu Recht unbestritten ist, dass das Ereignis vom 13. Februar 2019, bei dem ein Kind ungebremst mit den Ski in die Versicherte hineinfuhr und diese an der linken Hand verletzte (act. II A1, A4), einen Unfall im Rechtssinne (Art. 4 ATSG) darstellt und dass die Beschwerdeführerin in der Folge an Beschwerden an der linken Hand litt (vgl. act. II A235). Die Beschwerde- gegnerin hat denn auch entsprechende Versicherungsleistungen in Form von Heilbehandlung und Taggeldern erbracht (vgl. act. II A120, A140, A143, A154). Umstritten ist demgegenüber, ob die Beschwerdeführerin auch über den 8. Oktober 2019 hinaus Anspruch auf Leistungen der Unfall- versicherung hat bzw. ob die geklagten Beschwerden in einem Kausalzu- sammenhang zum Ereignis vom 13. Februar 2019 stehen. Da die Be- schwerdegegnerin das Vorliegen der Anspruchsvoraussetzungen – insbe- sondere die leistungsbegründende natürliche Unfallkausalität – anerkannt hatte, liegt die Beweislast für das Dahinfallen des Kausalzusammenhangs bei ihr (vgl. E. 2.6 hiervor). 3.2 In medizinischer Hinsicht bzw. zur Frage der Kausalität lässt sich den Akten das Folgende entnehmen:</w:t>
      </w:r>
    </w:p>
    <w:p>
      <w:r>
        <w:t>Urteil des Verwaltungsgerichts des Kantons Bern vom 24. Okt. 2024, UV/24/188, Seite 7 3.2.1 Im Bericht der hausärztlichen Notfallpraxis vom 15. Februar 2019 (act. IIA M15) diagnostizierte Dr. med. E.________, Fachärztin für Allge- meine Innere Medizin, ein Quetschtrauma an der linken Hand. Als Befund nannte sie eine Schwellung und ein Hämatom über dem PIP Digitus II mit kleiner Schürfung. Es bestünden Schmerzen über dem Digitus I und II der linken Hand. Radiologisch habe keine Fraktur festgestellt werden können (vgl. hierzu auch act. IIA M1). 3.2.2 Das MRI der linken Hand vom 1. April 2019, Spital F.________, (act. IIA M5) zeigte eine Partialläsion des radialen Kollateralbandes mit Signalanhebung sowie minimal begleitendem periartikulärem Kontrastmitte- lenhancement, keine Zeichen der Beteiligung der volaren Platte, minimale Signalalteration des sagittalen Bandes, Geröllzysten, DD partiell intra- ossäres Ganglion distale Metacarpale III. Ebenfalls zeigte sich eine fokale proximale diaphysäre Läsion &lt;3 mm Metacarpale II, DD posttraumatisch. Ein weiteres MRI der linken Hand vom 11. Juli 2019 (act. IIA M10) zeigte im Vergleich zur Voruntersuchung einen rückläufigen Befund in Höhe Me- tacarpo-Phalangealgelenk II im dorsoradialen Kapselansatzbereich. Es bestehe ein Verdacht auf ein neu sich entwickelndes Ganglion volarseitig in Höhe Köpfchen Metakarpale II. Die übrigen Befunde seien wie vorbe- schrieben. 3.2.3 Im Bericht des Spitals G.________ vom 9. Oktober 2019 (act. IIA M13) wurde ein Status nach Partialläsion des radialen Kollateralbandes vom Februar 2019, ein Verdacht auf eine Knorpelläsion, ein Verdacht auf eine Synovitis sowie ein Verdacht auf eine begleitende A1- Ringbandstenose diagnostiziert. Als Befund wurde eine Druckdolenz pal- mar und palmoradial über dem MCP II aufgeführt (S. 1). Klinisch- und so- nographisch zeige sich das Kapselband stabil (S. 2). Im Bericht derselben Klinik vom 20. Dezember 2019 (act. IIA M14) wurde als Befund namentlich eine lokal isolierte Druckdolenz über dem A1- Ringband des Zeigefingers aufgeführt. Ansonsten bestünden keine sonsti- gen Druckdolenzen am Zeigefinger, insbesondere auch nicht über dem radialen Kollateralband. Das radiale Kollateralband am MC II Gelenk zeige sich in der klinischen Prüfung stabil (S. 1).</w:t>
      </w:r>
    </w:p>
    <w:p>
      <w:r>
        <w:t>Urteil des Verwaltungsgerichts des Kantons Bern vom 24. Okt. 2024, UV/24/188, Seite 8 Am 28. Februar 2020 diagnostizierten die Ärzte des Spitals G.________ (act. IIA M17) eine Tendovaginitis stenosans A1-Ringband Digitus II an der linken Hand und empfahlen ein operatives Vorgehen. Gemäss Operationsberichten des Spitals G.________ vom 7. Mai 2020 sowie vom 22. Juni 2020 wurde am 4. Mai 2020 eine A1-Ringbandspaltung Digitus II Hand links, Synovektomie der Beugesehnenscheide (act. IIA M18) und am 15. Juni 2020 – aufgrund einer persistierenden Tendovagini- tis mit unklarem proximalen Schnappphänomen – eine Tenosynovektomie mit Spaltung Palmarfaszie Digitius II links (act. IIA M28) durchgeführt. Die operierende Ärztin hielt am 5. August 2020 (act. IIA M27) zum Verlauf fest, die weiter bestehenden Schmerzen über dem A1-Ringband seien am ehesten auf eine Neurapraxie oder eine Kompression durch Vernarbung postoperativ zurückzuführen (S. 1). In einem weiteren Verlaufsbericht des Spitals G.________ vom 20. August 2021 (act. IIA M47) wurde festgehalten, die vor drei Monaten durchgeführte Infiltration habe die Beschwerden nicht anhaltend lindern können. Diese Tatsache und die klinische Untersuchung würden tendenziell gegen eine entzündliche Ätiologie der Schmerzen sprechen, solange diese nicht auf ein pathologisches Korrelat zurückgeführt werden könnten. Ebenfalls spre- che die klinische Untersuchung gegen eine neuropathische Schmerzätiolo- gie. Der erhaltene Bewegungsumfang sowie die Trophik würden sodann gegen ein CRPS sprechen (S. 2). 3.2.4 Gemäss Bericht von Dr. med. H.________, Fachärztin für Neurolo- gie, vom 10. Februar 2022 (act. IIA M51) könne elektrophysiologisch bei normaler Neurographie des N. medianus keine höhergradige Schädigung des Nervs im Bereich des Karpaltunnels nachgewiesen werden. Eine in- termittierende Reizsymptomatik sei dadurch nicht ausgeschlossen. Die persistierende Hyposensibilität am Digitus II links könnte auch durch eine Schädigung im Bereich eines Endastes des N. medianus bedingt sein (S. 2). 3.2.5 In der Aktenbeurteilung UVG vom 4. Juli 2022 (act. IIA M53) führte der beratende Arzt der Beschwerdegegnerin, Dr. med. I.________, Fach- arzt für Chirurgie, aus, anlässlich des Unfalls vom 13. Februar 2019 sei es</w:t>
      </w:r>
    </w:p>
    <w:p>
      <w:r>
        <w:t>Urteil des Verwaltungsgerichts des Kantons Bern vom 24. Okt. 2024, UV/24/188, Seite 9 zu einem Anpralltrauma des P1 volar mit lokaler Schürfung gekommen, wobei die dokumentierten Schürfungen den Ort der erfolgten Krafteinwir- kung distal des MCP des Zeigefingers links gezeigt hätten. Später seien die Beschwerden eher proximal im Bereich des vorseitigen MCP-Köpfchens angegeben worden. Verletzungsfolgen hätten in einer Traumatisierung der Gelenkkapsel radial bzw. radiopalmar sowie in einer Traumatisierung des Grundgliedes des zweiten Fingers der linken Hand bestanden. In den bei- den durchgeführten MRT hätten indes keine strukturellen Veränderungen proximal des MCP – namentlich im Bereich des A1-Ringbandes – doku- mentiert werden können, die eine unfallkausale A1-Ringbandstenose überwiegend wahrscheinlich hätten machen müssen (S. 5 f.). Im MRT vom 1. April 2019, gut sechs Wochen nach dem Trauma, hätten sich überwie- gend degenerative Veränderungen mit Geröllzystenbildung und intra- ossärem Ganglion des Metacarpaleköpfchens 3 gezeigt. Das Ereignis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Februar 2019 habe nur zu einer vorübergehenden Verschlimmerung des Vorzustands geführt (S. 6). Weil weder eine geeignete Krafteinwirkung im Bereich des A1-Ringbandes stattgefunden habe noch strukturelle, als posttraumatisch zu wertende Veränderungen in diesem Bereich in den bei- den MRT dokumentiert worden seien, sei die Pathologie des A1- Ringbandes "überwiegend wahrscheinlich bzw. (mit) an Sicherheit gren- zender Wahrscheinlichkeit" nicht als unfallkausal zu werten. Hinzu komme, dass bereits früher anderweitige, typische Symptome hätten auftreten müs- sen, damit die Pathologie des A1-Ringbandes als Folge des Unfallereignis- ses hätte geltend gemacht werden können. Indes seien (im Anschluss an den Unfall) weder ein Krepitieren noch andere, indirekte Zeichen für ein Gleithindernis erhoben worden. Damit seien die A1-Ringbandstenose, die Folgen des operativen Eingriffes der A1-Ringbandspaltung, die postopera- tive Narbenbildung, der damit verbundene Revisionseingriff, die damit ver- bundene, überwiegend wahrscheinliche Nervenläsion und die konsekuti- ven, neuropathischen Schmerzen nicht als unfallkausal zu werten (S. 6 f.). Die (unfallkausale) Partialläsion des radialen Kollateralbandes sei sodann gemäss Untersuchung vom 11. Juli 2019 bereits zu diesem Zeitpunkt rück- läufig gewesen. In der Untersuchung vom 7. Oktober 2019 seien sodann keine posttraumatischen Befunde mehr erhebbar gewesen. Die weiter pro- ximal des MCP angegebene, noch bestehende Druckdolenz könne zwar nicht sicher eingeordnet werden. Aufgrund der Bildgebung könne aber ein</w:t>
      </w:r>
    </w:p>
    <w:p>
      <w:r>
        <w:t>Urteil des Verwaltungsgerichts des Kantons Bern vom 24. Okt. 2024, UV/24/188, Seite 10 unfallkausaler Folgezustand mit überwiegender Wahrscheinlichkeit klar verneint werden. Spätestens zu diesem Zeitpunkt sei somit der Status quo (sine) definitiv erreicht gewesen (S. 6 f.) 3.2.6 In ihrer Konsensbeurteilung (act. IIA M54 S. 4 ff.) hielten die Gut- achter des ZMB Dres. med. J.________, Fachärztin für Psychiatrie und Psychotherapie, und K.________, Facharzt für Handchirurgie sowie Or- thopädische Chirurgie und Traumatologie des Bewegungsapparates, fest, die Beurteilung von Dr. med. I.________ sei in sich plausibel und folgerich- tig. Es fänden sich in den Akten keine eindeutigen Hinweise auf eine struk- turelle Schädigung der Region des A1-Ringbandes Digitus II, die für die Entwicklung einer posttraumatischen Tendovaginitis stenosans verantwort- lich sein könnte. Das verletzte Kollateralband sei gemäss den Ultraschall- kontrollen nach ungefähr fünf Monaten verheilt gewesen und sollte mit überwiegender Wahrscheinlichkeit keine Schmerzursache mehr darstellen. Die Schmerzpersistenz, die seit dem Unfall bestehe, könne durch die fest- gestellten Befunde über diese lange Zeit nicht erklärt werden (S. 14 Ziff. 4.9.9). Ein Teil dieser persistierenden Schmerzen im Zeigefingerstrahl (Metakarpale II distal bis zur Kuppe) sei folglich nur noch möglicherweise auf das Unfallereignis vom 13. Februar 2019 zurückzuführen, weil objekti- vierbare, strukturelle Veränderungen nicht mehr nachweisbar seien. Die neuropathischen Schmerzen – die Hyp- und Dysästhesien am palmarulna- ren Zeigefinger links – seien sodann mit überwiegender Wahrscheinlichkeit Folge des Revisionseingriffes vom 15. Juni 2020 (S. 13 Ziff. 4.9.7 sowie S. 14 Ziff. 4.9.9). In der ergänzenden Stellungnahme vom 12. Dezember 2023 (act. IIA M59) hielt Dr. med. K.________ auf Nachfrage der Beschwerdegegnerin hin prä- zisierend fest, das persistierende Schmerzproblem am Zeigefinger links bestehe aus zwei Komponenten: Einerseits bestünden seit dem Unfall Schmerzen im ganzen Zeigefinger mit Druckdolenzen über dem A1- Ringband, der Grund-, Mittel und Endphalanx, welche nicht mehr durch strukturelle Schäden erklärt werden könnten. Mangels nachweisbarer struk- tureller Schäden seien diese Schmerzen nur noch möglicherweise Folge des Ereignisses vom 13. Februar 2019. Andererseits zeigten sich pal- marulnar schmerzhafte Sensibilitätsstörungen (Dys- und Hypästhesie) mit</w:t>
      </w:r>
    </w:p>
    <w:p>
      <w:r>
        <w:t>Urteil des Verwaltungsgerichts des Kantons Bern vom 24. Okt. 2024, UV/24/188, Seite 11 einer Zweipunktediskrimination von über 1cm. Diese bestünden seit der Operation vom 15. Juni 2020 und seien überwiegend wahrscheinlich die Folge dieses Revisionseingriffes (Nervenschädigung durch Traktion und/oder Schwellung und evtl. durch die Anästhesie [S. 3 f.]).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Beratende Ärzte eines Versicherungsträgers sind, was den Be- weiswert ihrer ärztlichen Beurteilung angeht, versicherungsinternen Ärzten gleichzusetzen (SVR 2021 UV Nr. 34 S. 155 E. 2.3). Auch reine Aktengutachten können beweiskräftig sein, sofern ein lückenlo- ser Befund vorliegt und es im Wesentlichen nur um die fachärztliche Beur-</w:t>
      </w:r>
    </w:p>
    <w:p>
      <w:r>
        <w:t>Urteil des Verwaltungsgerichts des Kantons Bern vom 24. Okt. 2024, UV/24/188, Seite 12 teilung eines an sich feststehenden medizinischen Sachverhalts geht, mit- hin die direkte ärztliche Befassung mit der versicherten Person in den Hin- tergrund rückt (SVR 2020 IV Nr. 38 S. 134 E. 4.3). 3.4 Die Beschwerdegegnerin stützte sich bei Erlass des vorliegend an- gefochtenen Einspracheentscheids vom 30. Januar 2024 (act. II A235) auf die Aktenbeurteilung des beratenden Arztes Dr. med. I.________ vom 4. Juli 2022 (act. IIA M53). Diese erfüllt die höchstrichterlichen Beweisan- forderungen an ein Aktengutachten (vgl. E. 3.3 hiervor). Dass Dr. med. I.________ keine klinische Exploration der Beschwerdeführerin durchge- führt hat, ist nicht zu beanstanden, konnte er sich doch aufgrund der medi- zinischen Akten einschliesslich der bildgebenden Untersuchungen ein ge- samthaft lückenloses Bild verschaffen (vgl. E. 3.3 hiervor). Zudem kann insbesondere (auch) die Kausalität im Rahmen eines Aktengutachtens erörtert werden (Entscheid des BGer vom 9. November 2011, 8C_383/2011, E. 4.2). Dr. med. I.________ hat sich in seiner Beurteilung einlässlich mit den Unterlagen, die Aufschluss über den Geschehensablauf geben, sowie den klinisch und bildgebend festgestellten Befunden ausein- andergesetzt und umfassend und nachvollziehbar dargelegt, dass es an- lässlich des Ereignisses vom 13. Februar 2019 entsprechend den doku- mentierten Schürfungen zu einer Krafteinwirkung distal des Metacarpopha- langealgelenks (MCP) des Zeigefingers der linken Hand gekommen ist, die zu einer Traumatisierung der Gelenkkapsel radial bzw. radiopalmar sowie des Grundgliedes geführt hat. Dass die erst in der Untersuchung vom 7. Oktober 2019 (vgl. act. IIA M13) erstmals vermutete und am 28. Februar 2020 (vgl. act. IIA M17) diagnostizierte A1-Ringbandstenose (Tendovagini- tis stenosans) unfallkausal war, schloss er mit überwiegender Wahrschein- lichkeit bzw. mit an Sicherheit grenzender Wahrscheinlichkeit aus. Dies weil gemäss seiner einleuchtenden Beurteilung keine geeignete Kraftein- wirkung im Bereich des A1-Ringbandes (sondern eben distal des MCP re- sp. über dem PIP volarseitig) stattgefunden hat, sich in den beiden MRT vom 1. April 2019 (act. IIA M5) bzw. vom 11. Juli 2019 (act. IIA M10) kei- nerlei strukturelle Veränderungen bzw. Hinweise auf eine Traumatisierung im Bereich des A1-Ringbandes entnehmen lassen und sich im Anschluss an den Unfall keinerlei typische Symptome für eine unfallkausale A1- Ringbandstenose gezeigt haben bzw. dokumentiert worden sind. Gestützt</w:t>
      </w:r>
    </w:p>
    <w:p>
      <w:r>
        <w:t>Urteil des Verwaltungsgerichts des Kantons Bern vom 24. Okt. 2024, UV/24/188, Seite 13 auf das MRT vom 11. Juli 2019 (act. IIA M10) und auf die Sonographie vom 7. Oktober 2019 (act. IIA M13) hielt er sodann fest, dass der Status quo (sine) spätestens am 7. Oktober 2019 erreicht gewesen war, weil zu die- sem Zeitpunkt keine posttraumatischen Befunde mehr erhebbar gewesen sind. Damit kam er zum Schluss, dass auch die Folgen des operativen Ein- griffes der A1-Ringbandspaltung, die postoperative Narbenbildung, der Revisionseingriff, die damit verbundene, überwiegend wahrscheinliche Nervenläsion und die konsekutiven, neuropathischen Schmerzen nicht als unfallkausal zu werten sind. Diese Ausführungen sind schlüssig und über- zeugen. Ausserdem wurden sie durch den versicherungsexternen Hand- chirurgen des ZMB – der im Übrigen eine klinische Exploration der Be- schwerdeführerin durchgeführt hat – explizit für folgerichtig befunden: Die- ser bestätigte, dass sich keine Hinweise auf eine strukturelle Schädigung der Region des A1-Ringbandes entnehmen lassen, die für die Entwicklung einer posttraumatischen A1-Ringbandstenose verantwortlich sein könnte. Sodann hielt er fest, dass das verletzte Kollateralband ungefähr fünf Mona- te nach dem Ereignis verheilt gewesen war und keine unfallkausalen Rest- beschwerden ausgemacht werden können. Auf Nachfrage der Beschwer- degegnerin hielt er zwar fest, dass die Schmerzen im Zeigefingerstrahl mangels objektivierbarer, struktureller Veränderungen (nur) möglicherweise auf das Unfallereignis zurückzuführen sind; die blosse Möglichkeit einer Unfallkausalität begründet indes keine Leistungspflicht (vgl. E. 2.3 hiervor). Soweit die Beschwerdeführerin hiergegen für das Bestehen einer Unfall- kausalität vorbringt, sie habe vor dem Unfallereignis keinerlei Beschwerden an der linken Hand oder am Zeigefinger gehabt und die von Dr. med. I.________ erwähnten degenerativen Veränderungen seien völlig sym- ptomlos gewesen (Beschwerde S. 5), läuft diese Argumentation auf die im gegebenen Kontext praxisgemäss unzulässige Beweismaxime "post hoc, ergo propter hoc" hinaus (vgl. BGE 149 V 218 E. 5.6 S. 223; 119 V 335 E. 2b bb S. 341; SVR 2021 UV Nr. 34 S. 156 E. 4.2): Das Auftreten von Beschwerden nach einem Unfallereignis erbringt für sich allein nämlich keinen genügenden Nachweis für den Kausalzusammenhang zwischen Unfall und Gesundheitsschädigung. Dies umso weniger, wenn – wie hier – bereits degenerative Veränderungen vorlagen. Soweit die Beschwerdefüh- rerin sodann geltend macht, dass es wesentlich wahrscheinlicher sei, dass</w:t>
      </w:r>
    </w:p>
    <w:p>
      <w:r>
        <w:t>Urteil des Verwaltungsgerichts des Kantons Bern vom 24. Okt. 2024, UV/24/188, Seite 14 die unfallkausalen Schmerzen zu Fehlbelastungen bzw. zu einer chroni- schen Überlastung des A1-Ringbandes und schliesslich zu der A1- Ringbandstenose geführt haben, womit diese Pathologie, die entsprechen- den Operationen und die operativ verursachte Nervenläsion unfallkausal seien (Beschwerde S. 7), sind diese Ausführungen unbehelflich. Die Be- schwerdeführerin bzw. ihr Rechtsvertreter sind als medizinische Laien zur Beurteilung des natürlichen Kausalzusammenhangs der persistierenden Beschwerden offenkundig nicht befähigt (vgl. Entscheid des BGer vom 21. Juni 2016, 9C_614/2015, E. 5.1). Sodann liegen auch keine medizini- schen Unterlagen im Recht, die diese Ausführungen stützen bzw. die Beur- teilung des Dr. med. I.________ in Zweifel ziehen. Dass im Verlaufsbericht des Spitals G.________ vom 15. März 2021 (act. IIA M37) vermerkt wurde, die Tenosynovitis des Zeigefingers sei „posttraumatisch" ausgelöst worden und die Hyposensibilität distal könne „evtl. posttraumatisch" erklärt werden, vermag die ausführliche Beurteilung von Dr. med. I.________ nicht in Zwei- fel zu ziehen, zumal die medizinische Verwendung des Begriffs „Trauma“ aus rechtlicher Sicht ohnehin keine Rückschlüsse auf einen allfälligen natürlich-kausalen Zusammenhang bzw. eine Unfallkausalität zu begrün- den vermag (Entscheid des BGer vom 29. Mai 2020, 8C_241/2020, E. 6.1). Auch der kurzen Stellungnahme des ersten beratenden Arztes der Be- schwerdegegnerin vom 9. Februar 2020 (act. II M16), in welcher die ge- klagten Beschwerden noch als unfallkausal gewertet wurden, lässt sich keine ausdrückliche und begründete Beurteilung der Unfallkausalität betref- fend die A1-Ringbandstenose entnehmen; ebenso enthält diese Stellung- nahme kein Indiz, das gegen die Zuverlässigkeit der Einschätzung des be- ratenden Arztes resp. des Gutachters sprechen würde. 3.5 Nach dem Dargelegten bestehen keine auch nur geringen Zweifel (vgl. E. 3.3 hiervor) an der Zuverlässigkeit und Schlüssigkeit der Aktenbeur- teilung von Dr. med. I.________ (act. IIA M53). Damit ist gestützt auf die Beurteilung von Dr. med. I.________ mit überwiegender Wahrscheinlichkeit erstellt, dass die weiterhin geklagten Beschwerden am Zeigefinger der lin- ken Hand über den 8. Oktober 2019 hinaus nicht in einem Kausalzusam- menhang zum Ereignis vom 13. Februar 2019 stehen, womit die Be- schwerdegegnerin ihre Leistungspflicht über den 8. Oktober 2019 hinaus zu Recht verneint hat.</w:t>
      </w:r>
    </w:p>
    <w:p>
      <w:r>
        <w:t>Urteil des Verwaltungsgerichts des Kantons Bern vom 24. Okt. 2024, UV/24/188, Seite 15 4. Zusammenfassend ist der angefochtene Einspracheentscheid vom 30. Ja- nuar 2024 (act. II A235) nicht zu beanstanden und die dagegen erhobene Beschwerde abzuweisen. 5. 5.1 In Anwendung von Art. 1 Abs. 1 UVG i.V.m. Art. 61 lit. fbis ATSG (Umkehrschluss; vgl. auch BBl 2018 1639) sind keine Verfahrenskosten zu erheben. 5.2 Bei diesem Verfahrensausgang besteht kein Anspruch auf eine Par- teientschädigung (Umkehrschluss aus Art. 1 Abs. 1 UVG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