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170 vom 30. April 2025</w:t>
      </w:r>
    </w:p>
    <w:p>
      <w:r>
        <w:t>BE Verwaltungsgericht, 2025-04-30, DE</w:t>
      </w:r>
    </w:p>
    <w:p>
      <w:r>
        <w:rPr>
          <w:b/>
        </w:rPr>
        <w:t xml:space="preserve">Quelle: </w:t>
      </w:r>
      <w:r>
        <w:t>https://mcp.opencaselaw.ch/entscheid/be_verwaltungsgericht_200_2024_170</w:t>
      </w:r>
    </w:p>
    <w:p>
      <w:r>
        <w:t>FR: BE_VERWALTUNGSGERICHT 200 2024 170 du 30 avril 2025</w:t>
      </w:r>
    </w:p>
    <w:p>
      <w:r>
        <w:t>IT: BE_VERWALTUNGSGERICHT 200 2024 170 del 30 aprile 2025</w:t>
      </w:r>
    </w:p>
    <w:p>
      <w:pPr>
        <w:pStyle w:val="Heading2"/>
      </w:pPr>
      <w:r>
        <w:t>Regeste</w:t>
      </w:r>
    </w:p>
    <w:p>
      <w:r>
        <w:t>Verfügung vom 23.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Januar 2024 (act. II 115).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30. April 2025, IV 200 2024 170 -5-</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Versicherte Anspruch auf eine Ren- te, wenn sie ihre Erwerbsfähigkeit oder die Fähigkeit, sich im Aufgabenbe- 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 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w:t>
      </w:r>
    </w:p>
    <w:p>
      <w:r>
        <w:t>Urteil des Verwaltungsgerichts des Kantons Bern vom 30. April 2025, IV 200 2024 170 -6- einem Invaliditätsgrad zwischen 40 und 49 % gelten die prozentualen An- teile nach Massgabe von Art. 28b Abs. 4 IVG. 2.2.1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2.2.2 Der Rentenanspruch entsteht gemäss Art. 29 Abs. 1 IVG frühestens nach Ablauf von sechs Monaten nach Geltendmachung des Leistungsan- spruchs nach Art. 29 Abs. 1 ATSG. 2.3 2.3.1 Wurde eine Rente wegen eines fehlenden oder zu geringen Invali- ditätsgrades bereits einmal verweigert, so wird eine neue Anmeldung nur geprüft, wenn die versicherte Person darin glaubhaft macht, dass sich der Grad der Invalidität in einer für den Anspruch erheblichen Weise geändert hat (vgl. Art. 87 Abs. 2 und 3 Verordnung vom 17. Januar 1961 über die Invalidenversicherung [IVV; SR 831.201]).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2.3.3 Anlass zur Rentenrevision gibt jede wesentliche Änderung in den tatsächlichen Verhältnissen, die geeignet ist, den Invaliditätsgrad und damit</w:t>
      </w:r>
    </w:p>
    <w:p>
      <w:r>
        <w:t>Urteil des Verwaltungsgerichts des Kantons Bern vom 30. April 2025, IV 200 2024 170 -7-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Unerheblich unter revisionsrechtlichem Gesichtswinkel ist nach ständiger Praxis die unterschiedliche Beurteilung eines im Wesentlichen gleich gebliebenen Sachverhaltes (BGE 147 V 161 E. 4.2 S. 164, 144 I 103 E. 2.1 S. 105).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2.3.5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Beschwerdegegnerin ist auf die Neuanmeldung vom 7. August 2023 (act. II 90) eingetreten und hat den Leistungsanspruch materiell ge- prüft. Folglich ist die Eintretensfrage durch das Gericht nicht zu beurteilen (BGE 109 V 108 E. 2b S. 114). Zu prüfen ist, ob zwischen dem Einspra-</w:t>
      </w:r>
    </w:p>
    <w:p>
      <w:r>
        <w:t>Urteil des Verwaltungsgerichts des Kantons Bern vom 30. April 2025, IV 200 2024 170 -8- cheentscheid vom 8. August 2006 (act. II 1.6), mit welchem die Beschwer- degegnerin die Verfügung vom 21. Februar 2005 (act. II 1.26) bestätigte und das Rentengesuch mangels Erfüllung der versicherungsmässigen Vor- aussetzungen ablehnte, und der hier angefochtenen Verfügung vom 23. Januar 2023 (act. II 115) eine wesentliche Änderung in medizinischer bzw. erwerblicher Hinsicht eingetreten ist, welche geeignet ist, den Invali- ditätsgrad in anspruchsbegründender Weise zu beeinflussen (vgl. E. 2.3.3 hiervor). Nicht zu berücksichtigen ist die Verfügung vom 6. Juni 2008 (act. II 14), da auf die Neuanmeldung vom April 2008 (act. II 1.6) nicht eingetreten wurde (vgl. E. 2.3.5 hiervor). 3.2 Im MEDAS-Gutachten vom 11. Februar 2005 (act. II 1.27), einsch- liesslich des psychiatrischen Konsiliargutachtens vom 12. Januar 2005 (act. II 1.27/11 ff.), wurden mit Einschränkung der zumutbaren Arbeits- fähigkeit eine posttraumatische Belastungsstörung (PTBS) mit Angst und depressiven Reaktionen und ein diffuses chronisches Schmerzsyndrom der linken Körperseite seit 1993 (act. II 1.27/7 Ziff. 3.1) diagnostiziert. Ohne wesentliche Einschränkung der Arbeitsfähigkeit sei der Status nach Sep- tumkorrektur und Conchotomie im Juni 2000 und der Nikotinabusus (act. II 1.27/7 Ziff. 3.2). In der Beurteilung hielten die Gutachter fest, bei der somatischen Untersuchung finde sich eine normale Beweglichkeit der Wir- belsäule und der peripheren Gelenke mit Angabe einer mässigen Druck- empfindlichkeit der zervikothorakalen Dornfortsätze. An Verletzungszei- chen fänden sich vier kleine streifige Narben neben dem linken Schulter- blatt sowie hyperpigmentierte Stellen am linken Arm. Verschiedene bildge- bende Untersuchungen würden altersgemässe Abnützungsveränderungen der mittleren Halswirbelsäule zeigen. Festzustellen seien verschiedene Zeichen für nichtorganisches Krankheitsverhalten, so nebst der diffusen Symptombeschreibung die hohe Schmerzbewertung, die weitgehende Er- folglosigkeit bisheriger Behandlungen, das nicht plausible Ausmass der demonstrierten Behinderung im Vergleich zu den klinischen und bildgeben- den Befunden sowie die tiefe Selbsteinschätzung der körperlichen Fähig- keiten im PACT-Test. Die Arbeitsfähigkeit werde vordergründig durch ein körperlich wenig fassbares Schmerzsyndrom der linken Körperseite mit</w:t>
      </w:r>
    </w:p>
    <w:p>
      <w:r>
        <w:t>Urteil des Verwaltungsgerichts des Kantons Bern vom 30. April 2025, IV 200 2024 170 -9- vielen vegetativen Begleitbeschwerden eingeschränkt, dies seit vom Be- schwerdeführer angegebenen Misshandlungen/Folterungen während einer Gefängnishaft 1990 und 1993 in …. In psychiatrischer Hinsicht führe die PTBS mit Angst und depressiven Reaktionen zu einer Einschränkung der Arbeitsfähigkeit von geschätzt 60-70 %. Die psychosomatischen Probleme mit entsprechender Einschränkung der Arbeitsfähigkeit hätten schon vor der Einreise in die Schweiz begonnen (act. II 27/8 Ziff. 5.1). 3.3 Seit Erlass des Einspracheentscheids vom 8. August 2006 (act. II 1.6) ist den Akten in medizinischer Hinsicht im Wesentlichen das Folgende zu entnehmen: 3.3.1 Im Verlaufsbericht vom 14. Juli 2012 (act. II 24) ging Dr. med. G.________, Fachärztin für Allgemeine Innere Medizin, von einem statio- nären Gesundheitszustand aus und diagnostizierte eine chronische Schmerzstörung mit somatischen und psychologischen Anteilen, eine PTSB, eine chronische Rhinosinusitis, eine chronische Bronchitis, Bron- chiektasien und eine chronische Prostatitis (act. II 24/1 Ziff. 1 f.). Der Be- schwerdeführer sei seit der Einreise in die Schweiz zu 100 % arbeitsun- fähig (act. II 24/2 Ziff. 5). 3.3.2 Im Bericht vom 29. Juli 2012 (act. II 25) gingen Dr. med. H.________, Facharzt für Psychiatrie und Psychotherapie, und Praxisas- sistent Dr. med. I.________ (im MedReg &lt;www.healthreg-public.admin.ch&gt; verzeichnet mit "überprüftes, nicht anerkennbares Diplom aus dem Aus- land") von einem stationären Gesundheitszustand aus und diagnostizierten eine rezidivierende depressive Störung, gegenwärtig schwergradig depres- sive Episode ohne psychotische Symptome (ICD-10: F33.2) und eine an- dauernde Persönlichkeitsänderung nach Extrembelastung ausgelöst durch mehrfache schwere Traumatisierung (act. II 25/1 Ziff. 1 f.). Der Beschwer- deführer sei momentan zu 100 % arbeitsunfähig (act. II 25/3 Ziff. 2). 3.3.3 Im Bericht vom 10. August 2012 (act. II 26/4) hielt Dr. med. J.________, Fachärztin für Psychiatrie und Psychotherapie, Re- gionaler Ärztlicher Dienst (RAD), fest, das Zumutbarkeitsprofil bzw. die Be- urteilung der Arbeitsunfähigkeit von 60-70 % seien unverändert gültig.</w:t>
      </w:r>
    </w:p>
    <w:p>
      <w:r>
        <w:t>Urteil des Verwaltungsgerichts des Kantons Bern vom 30. April 2025, IV 200 2024 170 -10- 3.3.4 Im Bericht vom 20. Februar 2015 (act. II 36) hielt Dr. med. I.________ fest, der Gesundheitszustand habe sich verschlechtert; er nannte keine neuen Diagnosen und attestierte weiterhin eine Arbeitsun- fähigkeit von 100 %. 3.3.5 Im Verlaufsbericht vom 22. April 2015 (act. II 41) ging Dr. med. K.________, Facharzt für Allgemeine Innere Medizin, von einem statio- nären Gesundheitszustand aus und diagnostizierte eine PTBS, eine De- pression und eine Persönlichkeitsstörung mit Integrationsschwierigkeit (act. II 41/1 Ziff. 1 f.). Das psychiatrische Leiden wirke sich stark auf die Arbeitsfähigkeit aus. Eventuell sei eine sitzende einfache Tätigkeit ohne körperliche Belastung möglich (act. II 41/3 Ziff. 1 f.). 3.3.6 Dr. med. I.________ gab im Bericht vom 20. Februar 2016 (act. II 47) an, der Gesundheitszustand des Beschwerdeführers sei stationär. 3.3.7 Im Bericht vom Dezember 2020 (act. II 70) ging die Hausärztin Dr. med. D.________ von einer Verschlechterung des Gesundheitszu- stands des Beschwerdeführers aus. Sie diagnostizierte eine mässiggradige Schädigung des N. Ulnaris linker Arm, Schmerzen am linken Ellenbogen, eine chronische Rhinosinusitis sowie eine chronifizierte PTBS. Der Be- schwerdeführer sage, er könne nicht arbeiten (act. II 70/2 Ziff. 3 und 5). 3.3.8 In der Aktenbeurteilung vom 12. Februar 2021 (act. II 77/3 f.) hielt der RAD-Arzt Dr. med. L.________, Facharzt für Allgemeine Innere Medi- zin, fest, nebst der bekannten chronischen Schmerzstörung und der be- kannten komplex chronifizierten PTBS liege eine Epikondylopathia humeri radialis links vor, welche mittels Infiltrationen behandelt werde. Die geltend gemachte Verschlechterung sei nicht ausgewiesen. 3.3.9 Im Bericht vom 13. Oktober 2022 (act. II 95/12 f.) diagnostizierte Dr. med. M.________, Facharzt für Orthopädische Chirurgie und Trauma- tologie des Bewegungsapparates, Spital N.________, einen Status nach offener Tenotomie und Debridement der Insertion des ECRB's Ellenbogen links am 10. Mai 2022 bei Epicondylopathia humeri radialis links, ein Anti- körpermangelsyndrom und chronisch rezidivierende Rhinosinusitiden. Ins- gesamt zeige sich beim Ellenbogen links drei Monate postoperativ ein er-</w:t>
      </w:r>
    </w:p>
    <w:p>
      <w:r>
        <w:t>Urteil des Verwaltungsgerichts des Kantons Bern vom 30. April 2025, IV 200 2024 170 -11- freulicher Verlauf mit noch residuellen leichten Schmerzen, die im Verlauf weiter regredient sein würden. 3.3.10 Im Bericht vom 22. Juni 2023 (act. II 95/6 f.) diagnostizierte PD Dr. med. O.________, Facharzt für Allergologie und klinische Immunologie sowie Allgemeine Innere Medizin, eine chronische rezidivierende Rhinosi- nusitis, ein Antikörpermangelsyndrom, eine chronische Pharyngolaryngitis im Rahmen des Nikotinabusus und einen Tinnitus links. Trotz regelmässi- ger Immunglobulinsubstitution mit jeweils 20 g Privigen alle vier Wochen sei die chronische Rhinosinusitis in den letzten Monaten eher stärker ge- worden. Zu wesentlich gehäuften Infekten sei es jedoch nicht mehr ge- kommen. Die Dosis Privigen sei auf 25 g allenfalls 30 g zu erhöhen und ergänzend eine HNO-ärztliche Kontrolle vorzunehmen. 3.3.11 Ein Laborbefund vom 26. Juni 2023 (act. II 95/8) ergab einen IgG- Wert von 6.8 (Referenzbereich 7.0-16.0). 3.3.12 Prof. Dr. med. P.________, Facharzt für Allgemeine Innere Medizin, hielt im Bericht vom 11. Juli 2023 (act. II 91) fest, der Beschwerdeführer leide an einem chronischen Immunglobulinmangel mit progressiver Ver- schlechterung. Eine Wiederaufnahme von geregelter Arbeit erscheine bei anhaltenden rezidivierenden Infekten der Atemwege aus seiner Sicht nicht mehr möglich. 3.3.13 Im Bericht vom 6. August 2023 (act. II 95/4 f.) diagnostizierte Dr. med. Q.________, Facharzt für Orthopädische Chirurgie und Traumato- logie des Bewegungsapparates, eine aktivierte Spondylarthrose L3/L4 und ein Hämangiom LWK3 links. Die Symptome seien durch die Arthrose er- klärbar. Es werde eine einwöchige Einnahme von NSAR empfohlen; zu- sätzlich sei Physiotherapie durchzuführen. Anschliessend sollte sich die Situation stabilisieren. Ansonsten solle sich der Beschwerdeführer für eine Facetteninfiltration L3/L4 und auch L4/L5 melden. 3.3.14 Im Bericht vom September 2023 (act. II 106/2) ging die Hausärztin Dr. med. D.________ von einer aktivierten Spondylarthrose und einer Anal- fissur aus und hielt bezüglich der Arbeitsfähigkeit fest, der Beschwerdefüh- rer arbeite ohnehin nicht.</w:t>
      </w:r>
    </w:p>
    <w:p>
      <w:r>
        <w:t>Urteil des Verwaltungsgerichts des Kantons Bern vom 30. April 2025, IV 200 2024 170 -12- 3.3.15 Am 4. September 2023 erfolgte nach einem diagnostizierten in- tersphinktären Abszess wahrscheinlich bei chronisch-rezidivierender Fissur mit kleiner Fistel ein operativer Eingriff. Im Bericht vom 7. November 2023 (act. II 111/3) hielt Dr. med. R.________, Fachärztin für Chirurgie, fest, dem Beschwerdeführer gehe es acht Wochen postoperativ deutlich besser. Da sie intraoperativ die vermutete intersphinktäre Fistel "nicht richtig" habe finden können, seien sie so verblieben, dass sich der Beschwerdeführer bei analen Beschwerden melden werde, ansonsten sei eine Verlaufskontrolle in vier Monaten geplant. 3.3.16 Nach einer medizinischen Fragestellung durch die Beschwerdegeg- nerin ging die Hausärztin Dr. med. D.________ im November 2023 (act. II 111) wegen der aktivierten Spondylarthrose und der Analfissur von einer Arbeitsunfähigkeit von 30 % aus.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Solange keine konkreten Anhaltspunkte ersichtlich sind, welche die Glaubwürdigkeit der Atteste eines Hausarztes oder einer Hausärztin zu erschüttern vermöchten, ist es unzulässig, deren Angaben bei der Beweis- würdigung unter Hinweis auf ihre Stellung und unter Berufung auf die fach- liche Kompetenz der Ärzte und Ärztinnen einer Universitätsklinik ausser Acht zu lassen (Urteil des BGer 8C_278/2011 vom 26. Juli 2011 E. 5.3). In Bezug auf Atteste von Hausärzten darf und soll jedoch das Gericht der Er- fahrungstatsache Rechnung tragen, dass Hausärzte mitunter im Hinblick auf ihre auftragsrechtliche Vertrauensstellung in Zweifelsfällen eher zu-</w:t>
      </w:r>
    </w:p>
    <w:p>
      <w:r>
        <w:t>Urteil des Verwaltungsgerichts des Kantons Bern vom 30. April 2025, IV 200 2024 170 -13- gunsten ihrer Patienten aussagen (BGE 125 V 351 E. 3b cc S. 353; SVR 2015 IV Nr. 26 S. 78, 8C_616/2014 E. 5.3.3.3). 3.5 Im MEDAS-Gutachten vom 11. Februar 2005 (act. II 1.27) gingen die Experten von einer psychischen und psychosomatischen Problematik (PTBS mit Angst und depressiven Reaktionen sowie ein chronisches Schmerzsyndrom) aus, welche sich zwar auf die Arbeitsfähigkeit (65 % Arbeitsunfähigkeit) auswirke, jedoch bereits vor der Einreise des Be- schwerdeführers in die Schweiz entstanden sei. Vorliegend sind diese wei- terhin vom Beschwerdeführer geltend gemachten und von den behandeln- den Ärzten erwähnten Beschwerden (act. II 24, 25, 36, 41, 47) nicht zu berücksichtigen. Denn die Beschwerden waren im Zeitpunkt des rechtskräf- tigen Einspracheentscheids vom 8. August 2006 (act. II 1.6) bekannt und berücksichtigt worden, als die in diesem Zusammenhang beantragten Leis- tungen wegen Nichterfüllung der versicherungsmässigen Voraussetzungen abgelehnt wurden (zur res iudicata vgl. BGE 149 V 169 E. 5.1 S. 171). Im MEDAS-Gutachten vom 11. Februar 2005 (act. II 1.27) wurde zudem ohne Einfluss auf die Arbeitsfähigkeit ein Status nach Septumkorrektur und Con- chotomie im Juni 2000 genannt (act. II 1.27/7 Ziff. 3.2). Mit Blick auf die erwähnten operativen Eingriffe ist davon auszugehen, dass bereits zu die- sem Zeitpunkt Atemwegseinschränkungen vorlagen. Gemäss Aktenlage nach dem Einspracheentscheid vom 8. August 2006 (act. II 1.6) wurden nunmehr eine chronische Rhinosinusitis (act. II 24/1 Ziff. 1 f., 70/2 Ziff. 3, 95/6) und ein Antikörpermangelsyndrom (act. II 95/6) bzw. ein chronischer Immunglobulinmangel (act. II 91) sowie eine chronische Pharyngolaryngitis im Rahmen des Nikotinabusus (act. II 95/6) diagnostiziert. Aufgrund des Antikörpermangels (act. II 91, 95/6, 95/8, 95/10) finden monatliche Privi- gen-Infusionen statt, welche der Beschwerdeführer gut verträgt (act. II 95/10). Die im Bericht vom 22. Juni 2023 erwähnte verstärkte chro- nische Rhinosinusitis kann zudem allenfalls mittels Steigerung der Dosie- rung behandelt werden (act. II 95/6). Grundsätzlich würde sich denn auch nicht in einem Immunglobulinmangel Anlass für eine Arbeitsunfähigkeit finden, sondern in den daraus folgenden rezidivierenden Infekten der Atemwege. Gemäss Bericht von PD Dr. med. O.________ vom 22. Juni 2023 (act. II 95/6) ist es jedoch nicht zu wesentlich gehäuften Infekten ge- kommen. Es ist mit überwiegender Wahrscheinlichkeit davon auszugehen,</w:t>
      </w:r>
    </w:p>
    <w:p>
      <w:r>
        <w:t>Urteil des Verwaltungsgerichts des Kantons Bern vom 30. April 2025, IV 200 2024 170 -14- dass es sei sich bei den chronisch rezidivierenden Rhinosinusitiden um einen im Zeitpunkt des Einspracheentscheids vom 8. August 2006 (act. II 1.6) bereits bekannten Gesundheitsschaden handelt und dieser im Rah- men der Abweisung wegen Nichterfüllung der versicherungsmässigen Vor- aussetzungen berücksichtigt wurde. Auf die Einholung eines Berichts von Prof. Dr. med. P.________ (Beschwerde Ziff. II/3) ist deshalb zu verzichten. 3.6 Im massgebenden Zeitraum (vgl. E. 3.1 hiervor) wurden neu eine Spondylarthrose und eine Analfissur diagnostiziert, weshalb diesbezüglich ein Neuanmeldungsgrund gegeben ist bzw. eine erhebliche Änderung des Sachverhalts vorliegt; es erfolgt damit eine freie Prüfung (vgl. E. 2.3.4 hier- vor). Die Spondylarthrose ist laut Bericht von Dr. med. Q.________ vom 6. August 2023 (act. II 95/4 f.) mit NSAR und Physiotherapie, allenfalls mit einer Facetteninfiltration L3/L4 und L4/L5, zu behandeln, wobei letztere gemäss Aktenlage bisher nicht stattgefunden hat. Der behandelnde Dr. med. Q.________ attestierte diesbezüglich auch keine Arbeitsunfähig- keit. Die Analfissur (act. II 106/4 f.) wurde am 4. September 2023 operiert, postoperativ ging es dem Beschwerdeführer danach deutlich besser (act. II 111/3). Die Hausärztin hat im November 2023 (act. II 111/1) im Zu- sammenhang mit der Spondylarthrose und der Analfissur eine Arbeitsun- fähigkeit von 30 % attestiert. Die Beschwerdegegnerin stellte darauf zu- gunsten des Beschwerdeführers ab (vgl. E. 3.4.2 hiervor). Es ist zwar frag- lich, ob die hier zu berücksichtigenden Gesundheitsschäden nach dem Dargelegten überhaupt langfristig einen Einfluss auf die Arbeitsfähigkeit haben. Letztlich kann diese Frage jedoch offenbleiben, da sich so oder anders nichts am Ergebnis eines rentenausschliessenden Invaliditätsgra- des ändert (vgl. E. 4 hiernach). Soweit der Beschwerdeführer geltend macht (Beschwerde Ziff. II/3), Prof. Dr. med. P.________ habe (telefonisch) angegeben, die Einschrän- kungen des chronischen Immunglobulinmangels mit progressiver Ver- schlechterung, die anhaltenden rezidivierenden Infekte der Atemwege, die chronische Rhinosinusitis, die postoperativen Schmerzen im Ellenbogen und der Tinnitus würden sich mindestens mit 50 % auf die Arbeitsfähigkeit auswirken, ist zu bemerken, dass es sich – wie erwähnt – dabei mit Aus- nahme der Beschwerden am Ellenbogen links und des Tinnitus um bereits</w:t>
      </w:r>
    </w:p>
    <w:p>
      <w:r>
        <w:t>Urteil des Verwaltungsgerichts des Kantons Bern vom 30. April 2025, IV 200 2024 170 -15- bekannte Gesundheitsschäden handelt, die wegen Nichterfüllung der versi- cherungsmässigen Voraussetzungen nicht berücksichtigt werden können (vgl. E. 3.5 hiervor). Was die angegebenen Beschwerden am Ellenbogen links betrifft, ist aktenmässig erstellt, dass im Oktober 2022 postoperativ ein erfreulicher Verlauf vorlag und der behandelnde Orthopäde Dr. med. M.________ den Fall abschloss (act. II 95/13). Es liegen keine Hinweise vor, dass diesbezüglich überhaupt ein Gesundheitsschaden mit Einfluss auf die Arbeitsfähigkeit vorliegt bzw. dass dadurch die nachfolgend berücksichtigte und grosszügig bemessene Arbeitsunfähigkeit von 30 % erhöht würde. Dies gilt auch für den von PD Dr. med. O.________ im Be- richt vom 22. Juni 2023 (act. II 95/6) erwähnten Tinnitus links. Nach dem Dargelegten ist nachfolgend auf der Basis einer Arbeitsunfähig- keit von 30 % ein Einkommensvergleich vorzunehmen.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Nach Neuanmeldung vom 7. August 2023 (act. II 90/10) hätte der Be- schwerdeführer frühestens ab 1. Februar 2024 Anspruch auf eine Rente (E. 2.2.2 hiervor).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Kann das tatsächlich erzielte Erwerbsein- kommen nicht oder nicht hinreichend genau bestimmt werden, so wird das Einkommen ohne Invalidität nach statistischen Werten nach Art. 25 Abs. 3</w:t>
      </w:r>
    </w:p>
    <w:p>
      <w:r>
        <w:t>Urteil des Verwaltungsgerichts des Kantons Bern vom 30. April 2025, IV 200 2024 170 -16- IVV für eine Person bei gleicher Ausbildung und entsprechenden berufli- chen Verhältnissen festgelegt (Art. 26 Abs. 4 IVV). 4.3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 4.4 Der Beschwerdeführer war nach seiner Einreise in die Schweiz in einem Beschäftigungsprogramm tätig; seither ist er nicht mehr erwerbstätig gewesen und wird – teilweise mit Unterbrüchen und seit 21. August 2020 ohne Unterbruch – durch die Sozialhilfe unterstützt (act. II 109/4). Es ist nicht zu beanstanden, dass die Beschwerdegegnerin sowohl beim Validen- wie beim Invalideneinkommen auf die Tabellenlöhne der LSE 2020, Tabelle TA1, Kompetenzniveau 1, Total, Männer, abstellte. Sind Validen- und Inva- lideneinkommen – wie hier – ausgehend vom gleichen Tabellenlohn zu berechnen, erübrigt sich deren genaue Ermittlung. Diesfalls entspricht der Invaliditätsgrad (vorliegend als Zwischenergebnis) dem Grad der Arbeitsun- fähigkeit, d.h. hier von 30 % (vgl. E. 3.6 hiervor), unter zusätzlicher Berück- sichtigung eines allfälligen Abzugs vom Tabellenlohn (in BGE 148 V 321 nicht publ. E. 6.2 des Urteils des BGer 8C_104/2021 vom 27. Juni 2022). Vorliegend ist gestützt auf Art. 26bis Abs. 3 IVV ein Abzug von 10 % vorzu- nehmen, weshalb ein rentenausschliessender Invaliditätsgrad von 37 % ([70 / 100 x 10] + 30) resultiert.</w:t>
      </w:r>
    </w:p>
    <w:p>
      <w:r>
        <w:t>Urteil des Verwaltungsgerichts des Kantons Bern vom 30. April 2025, IV 200 2024 170 -17- 4.5 Nach dem Dargelegten ist die angefochtene Verfügung vom 23. Ja- nuar 2024 (act. II 115) nicht zu beanstanden und die Beschwerde ist abzu- 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5.2 Zu prüfen bleibt das Gesuch um unentgeltliche Rechtspflege. Auf Gesuch hin befreit die Verwaltungsjustizbehörde eine Partei von den Kos- 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 lit. f ATSG sowie Art. 111 Abs. 1 und 2 VRPG; SVR 2011 IV Nr. 22 S. 61, 9C_432/2010 E. 2, 2011 UV Nr. 6 S. 21, 8C_22/2010 E. 6.1). Da die Bedürftigkeit des Beschwerdeführers aufgrund des aktuellen Sozial- hilfebudgets erstellt ist (Akten des Beschwerdeführers [act. I] 4), dieser Prozess nicht zum vornherein als aussichtslos erscheint und die anwaltli- che Verbeiständung geboten ist, sind die Voraussetzungen für die Erteilung des Rechts auf unentgeltliche Rechtspflege erfüllt. Das entsprechende Ge- such des Beschwerdeführers ist somit gutzuheissen und es ist Advokat B.________ als amtlicher Anwalt beizuordnen. 5.3 Aufgrund der gewährten unentgeltlichen Rechtspflege ist der Be- schwerdeführer – unter Vorbehalt der Nachzahlungspflicht gemäss Art. 123</w:t>
      </w:r>
    </w:p>
    <w:p>
      <w:r>
        <w:t>Urteil des Verwaltungsgerichts des Kantons Bern vom 30. April 2025, IV 200 2024 170 -18- der Schweizerischen Zivilprozessordnung vom 19. Dezember 2008 (ZPO; SR 272) – von der Zahlungspflicht betreffend die Verfahrenskosten von Fr. 800.-- befreit. 5.4 Bei diesem Verfahrensausgang besteht kein Anspruch auf eine Par- teientschädigung (Umkehrschluss aus Art. 1 Abs. 1 IVG i.V.m. Art. 61 lit. g ATSG). 5.5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18. April 2024 macht Advokat B.________ bzw. die Substitutin Advokatin F.________ ein Honorar von Fr. 1'083.34 (5.42 Stun- den à Fr. 200.--) zuzüglich Auslagen für Kopien von Fr. 39.-- (26 Stück à Fr. 1.50) und für Porto von Fr. 12.80 sowie Mehrwertsteuer von Fr. 91.95 (8.1 %), total Fr. 1'227.10 geltend, was grundsätzlich nicht zu beanstanden ist, weshalb der tarifmässige Parteikostenersatz auf Fr. 1'227.10 (inkl. Aus- lagen und Mehrwertsteuer) festzulegen ist. Bei der Ermittlung des amtlichen Honorars und der Aufwendungen erwei- sen sich die Kosten für die Kopien von Fr. 1.50 pro Stück allerdings als zu hoch; diese sind auf Fr. 0.40 pro Stück zu kürzen (vgl. Kreisschreiben Nr. 15 des Obergerichts, Ziff. 3.4 Bst. b; [&lt;kreisschreiben-nr.15-amtlich- bestellte-anwaelte.pdf&gt;]), was Fr. 10.40 (26 x 0.40) ergibt. Damit ist das amtliche Honorar auf Fr. 1'083.35, Kopien von Fr. 10.40 und Porto von Fr. 12.80 sowie Mehrwertsteuer von Fr. 89.65 (8.1 % auf Fr. 1'106.55), total</w:t>
      </w:r>
    </w:p>
    <w:p>
      <w:r>
        <w:t>Urteil des Verwaltungsgerichts des Kantons Bern vom 30. April 2025, IV 200 2024 170 -19- Fr. 1'196.20 festzusetzen und nach Eintritt der Rechtskraft dieses Urteils aus der Gerichtskasse zu vergüten. Vorbehalten bleibt die Nachzahlungs- pflicht nach Art. 123 ZPO.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