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156 vom 14. Januar 2025</w:t>
      </w:r>
    </w:p>
    <w:p>
      <w:r>
        <w:t>BE Verwaltungsgericht, 2025-01-14, DE</w:t>
      </w:r>
    </w:p>
    <w:p>
      <w:r>
        <w:rPr>
          <w:b/>
        </w:rPr>
        <w:t xml:space="preserve">Quelle: </w:t>
      </w:r>
      <w:r>
        <w:t>https://mcp.opencaselaw.ch/entscheid/be_verwaltungsgericht_200_2024_156</w:t>
      </w:r>
    </w:p>
    <w:p>
      <w:r>
        <w:t>FR: BE_VERWALTUNGSGERICHT 200 2024 156 du 14 janvier 2025</w:t>
      </w:r>
    </w:p>
    <w:p>
      <w:r>
        <w:t>IT: BE_VERWALTUNGSGERICHT 200 2024 156 del 14 gennaio 2025</w:t>
      </w:r>
    </w:p>
    <w:p>
      <w:pPr>
        <w:pStyle w:val="Heading2"/>
      </w:pPr>
      <w:r>
        <w:t>Regeste</w:t>
      </w:r>
    </w:p>
    <w:p>
      <w:r>
        <w:t>Einspracheentscheid vom 15.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15. Januar 2024 (act. IIA 34). Streitig und zu prüfen ist der Anspruch des Beschwerde- führers auf EL ab 1. April 2020 und in diesem Zusammenhang die Anrech- nung eines hypothetischen Erwerbseinkommens der Ehefrau sowie die Anrechnung von Kinderzulagen für die Tochter C.________. Nicht mehr umstritten ist die Anrechnung des ab 25. Mai 2023 (act. IIA 17 S. 3) von der Ehefrau effektiv erzielten Erwerbseinkommens und die Gewinnungskosten (Libero-Jahresabonnement von Fr. 1'387.-- pro Jahr) in Bezug auf den EL- Anspruch ab 1. Juni 2023 (vgl. act. IIA 26 S. 2 i.V.m. 26 S. 30-37, 28 f., 31: vgl. auch Beschwerdeantwort S. 3 Ziff. 2.2). Aufgrund der Akten besteht kein Anlass, die übrigen, unbestrittenen Berechnungspositionen in die Prü- fung mit einzubeziehen, weshalb sich die richterliche Beurteilung praxis- gemäss auf den noch umstrittenen Punkt zu beschränken hat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Jan. 2025, EL/24/156, Seite 5 2.</w:t>
      </w:r>
    </w:p>
    <w:p>
      <w:r>
        <w:t>2.1 Am 1. Januar 2021 sind die Änderung vom 22. März 2019 des Bun- desgesetzes vom 19. März 1965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Gemäss der Vergleichsrechnung der Beschwerdegegnerin in der Verfü- gung vom 12. September 2023 (act. IIA 26; betreffend den EL-Anspruch ab 1. Januar 2021) besteht unter dem bis 31. Dezember 2021 in Kraft gewe- senen Recht ein höherer EL-Anspruch (vgl. act. IIA 26 S. 14-17), sodass der EL-Anspruch für den gesamten hier zu beurteilenden Zeitraum ab 1. April 2020 anhand der vormals geltenden Rechtslage (nachfolgend aArt.) zu prüfen ist (vgl. Rz. 1102 f. des Kreisschreibens zum Übergangsrecht der EL-Reform [KS-R EL] des Bundesamtes für Sozialversicherungen [BSV], gültig ab 1. Januar 2021).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2.3 Grundsätzlich sind alle wiederkehrenden Leistungen, die nicht unter aArt. 11 Abs. 3 ELG fallen, vollumfänglich als Einnahmen anzurechnen,</w:t>
      </w:r>
    </w:p>
    <w:p>
      <w:r>
        <w:t>Urteil des Verwaltungsgerichts des Kantons Bern vom 14. Jan. 2025, EL/24/156, Seite 6 gleichgültig, ob es sich um Geld- oder um Naturalleistungen handelt (BGE 139 V 574 E. 3.3.3 S. 578). 2.4 Als Einkommen anzurechnen sind auch Einkünfte und Vermögens- werte, auf die verzichtet worden ist (aArt. 11 Abs. 1 lit. g). Mit dieser Rege- lung, welche die Verhinderung von Missbräuchen bezweckt, soll eine ein- heitliche und gerechte Lösung ermöglicht werden, indem sich die schwieri- ge Prüfung der Frage erübrigt, ob beim Verzicht auf Einkommen oder Ver- mögen der Gedanke an eine EL tatsächlich eine Rolle gespielt hat oder nicht (BGE 131 V 329 E. 4.4 S. 335, 122 V 394 E. 2 S. 397). Unter dem Titel des Verzichtseinkommens (aArt. 11 Abs. 1 lit. g ELG) ist auch ein hypothetisches Einkommen des Ehegatten eines EL-Ansprechers anzurechnen (vgl. Art. 9 Abs. 2 ELG), sofern auf eine zumutbare Erwerbs- tätigkeit oder deren zumutbare Ausdehnung verzichtet wird. Daran ändert eine (Teil-)Invalidität des betroffenen Ehepartners nichts. Ist dieser im rechtlichen Sinne nicht invalid, ist Art. 14a wie Art. 14b ELV weder direkt noch analog anwendbar. Bei der Ermittlung einer allfälligen zumutbaren Erwerbstätigkeit der Ehefrau oder des Ehemannes ist der konkrete Einzel- fall unter Anwendung familienrechtlicher Grundsätze (vgl. Art. 163 des Schweizerischen Zivilgesetzbuches [ZGB; SR 210]) zu berücksichtigen. Dementsprechend ist auf das Alter, den Gesundheitszustand, die Sprach- kenntnisse, die Ausbildung, die bisherige Tätigkeit, die konkrete Arbeits- marktlage sowie gegebenenfalls auf die Dauer der Abwesenheit vom Be- rufsleben abzustellen. Dabei ist dem Ehegatten rechtsprechungsgemäss sowohl im Falle laufender als auch erstmals beantragter EL eine realisti- sche Übergangsfrist für die zumutbare Aufnahme einer Erwerbstätigkeit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 gend Zeit zur Verfügung stand, um sich erwerblich einzugliedern (BGE 142 V 12 E. 3.2 S. 14 und E. 5.4 S. 17; SVR 2021 EL Nr. 2 S. 6 E. 2.3). Bemüht sich der Ehegatte trotz (teilweiser) Arbeitsfähigkeit nicht oder nur ungenügend um eine Stelle, verletzt er dadurch die ihm obliegende Scha- denminderungspflicht (SVR 2016 EL Nr. 1 S. 2 E. 3.2.1).</w:t>
      </w:r>
    </w:p>
    <w:p>
      <w:r>
        <w:t>Urteil des Verwaltungsgerichts des Kantons Bern vom 14. Jan. 2025, EL/24/156, Seite 7 2.5 Eine (in grundsätzlicher oder massgeblicher Hinsicht) fehlende Verwertbarkeit der Restarbeitsfähigkeit kann nur angenommen werden, wenn sie mit überwiegender Wahrscheinlichkeit feststeht (Entscheide des Bundesgerichts [BGer] vom 16. September 2022, 9C_148/2022, E. 3.2, vom 19. Januar 2022, 9C_376/2021, E. 2.2.1 und vom 9. Juni 2021, 9C_134/2021, E. 4.1). Die objektive Beweislast dafür liegt beim Leistungs- ansprecher (vgl. Entscheide des BGer vom 13. Juli 2017, 9C_549/2016, E. 2 und vom 2. Juli 2012, 9C_326/2012, E. 4.4). Es besteht eine natürliche Vermutung dafür, dass ein Ehepartner seine Erwerbsfähigkeit auch tatsächlich verwerten kann (Entscheid des BGer vom 8. Juni 2023, 9C_255/2023, E. 4.2.2). 3. 3.1 Die Beschwerdegegnerin berücksichtigte in der EL-Berechnung für die Zeit vom 1. April 2020 bis 30. April 2023 ein zumutbares hypothetisches Erwerbseinkommen der Ehefrau des Beschwerdeführers von brutto Fr. 30’900.-- (act. IIA 25 S. 6, 26 S. 10 ff., 34 S. 4). Zur Begründung hielt sie im Wesentlichen fest, die eingereichten Unterlagen reichten als Nach- weis für eine erfolglose Arbeitssuche nicht aus. Die Ehefrau habe nicht nachgewiesen, dass erfolglos eine Arbeitsstelle gesucht werde. Selbst wenn sie keiner der Landessprachen mächtig sei, kämen einfache Hilfsar- beiten in Frage (act. IIA 25 S. 3, 34 S. 2 f. Ziff. 2.1 ff.). Was der Beschwerdeführer dagegen vorbringt, vermag – wie nachfolgend aufgezeigt – die Anrechnung eines hypothetischen Einkommens seiner Ehefrau nicht als unzulässig bzw. unangemessen erscheinen. 3.2 3.2.1 Aus arbeitsmarktlicher Sicht kann nicht von einer Unverwertbarkeit der Erwerbsfähigkeit gesprochen werden. Denn der Nachweis, dass kein Einkommensverzicht vorliegt bzw. dass die Ehefrau des Beschwerdefüh- rers trotz (ausreichenden) Arbeitsbemühungen keine Stelle fand (vgl. E. 2.5 hiervor), ist nicht erbracht: Im "Fragebogen über das zumutbare Erwerbs- einkommen für nichtinvalide Personen" vom 19. April 2023 (act. IIA 14)</w:t>
      </w:r>
    </w:p>
    <w:p>
      <w:r>
        <w:t>Urteil des Verwaltungsgerichts des Kantons Bern vom 14. Jan. 2025, EL/24/156, Seite 8 führte die nichtinvalide Ehefrau des Beschwerdeführers aus, sie habe sich ausser mit ein paar Spontanbewerbungen noch nicht gross beworben, da ihr die Sozialarbeiterin empfohlen habe, zuerst noch Deutschkurse zu be- suchen. Bei den dokumentierten drei Spontanbewerbungen gemäss Liste vom März 2023 (act. IIA 14 S. 4) handelt es sich offensichtlich nicht um hinreichende Arbeitsbemühungen im Sinne der Rechtsprechung, wonach bei einer arbeitslosen Person durchschnittlich zehn bis zwölf Stellen- bemühungen pro Monat als genügend erachtet werden (vgl. BGE 141 V 365 E. 4.1 S. 369, Entscheid BGer vom 30. Mai 2023, 9C_217/2023, E. 5.2.3). Für die Zeit vor März 2023 sind gar keine Bewerbungen oder anderweitige Arbeitsbemühungen aktenkundig. In diesem Zusammenhang ist darauf hinzuweisen, dass sich die Ehefrau des Beschwerdeführers bei- spielsweise auch bei der Regionalen Arbeitsvermittlung (RAV) hätte an- melden und dessen Vermittlungsdienste in Anspruch nehmen können. Wie von der Beschwerdegegnerin zutreffend dargelegt (act. IIA 34 S. 4 f.; Be- schwerdeantwort S. 4 Ziff. 2.5 in fine), ist unter diesen Umständen eine Unverwertbarkeit der Arbeitsfähigkeit auf dem konkreten Arbeitsmarkt von vornherein nicht mit überwiegender Wahrscheinlichkeit erstellt (vgl. Urteil des Verwaltungsgerichts des Kantons Bern vom 22. November 2022, EL/2021/870, E. 3.1.3). Die Ehefrau des Beschwerdeführers hat daher – vorbehältlich anderweitiger erstellter Hinderungsgründe – ihre Schaden- minderungspflicht (vgl. E. 2.4 in fine hiervor) verletzt, zumal gerade Tätig- keiten mit niedrigen Anforderungen auf dem Arbeitsmarkt immer nachge- fragt sind. 3.2.2 Soweit der Beschwerdeführer vorbringt, aufgrund seines invalidisie- renden Rückenleidens könne er bei der Betreuung der (gemeinsamen) Kinder nicht helfen und sei auch im Haushalt stark behindert, weshalb – bis der Sohn selber sicher den Schulweg zurücklegen und sich draussen in der Umgebung sicher bewegen könne – seiner Ehefrau kein zumutbares Ein- kommen angerechnet werden könne (Beschwerde S. 1, Replik S. 2), kann ihm nicht gefolgt werden. Gemäss den Akten ist erstellt und unbestritten, dass der Beschwerdeführer unter psychischen und physischen (Rückenleiden) gesundheitlichen Be- schwerden leidet, aufgrund derer er mit Wirkung ab dem 1. April 2020 eine</w:t>
      </w:r>
    </w:p>
    <w:p>
      <w:r>
        <w:t>Urteil des Verwaltungsgerichts des Kantons Bern vom 14. Jan. 2025, EL/24/156, Seite 9 ganze IV-Rente bezieht (act. II 11). Die Beschwerdegegnerin hat im Ein- spracheentscheid vom 15. Januar 2024 korrekt festgehalten, dass von der Anrechnung des zumutbaren Erwerbseinkommens abgesehen werden könne, wenn der nicht rentenberechtigte Ehegatte unentgeltlich den Ehe- gatten pflegt und betreut. Ebenso zutreffend hat die Beschwerdegegnerin darauf verwiesen, dass die Pflege- und Betreuungsbedürftigkeit beispiels- weise mittels der Bezugsberechtigung für eine mittlere oder schwere Hilflo- senentschädigung nachgewiesen sein muss, was für den Beschwerdefüh- rer nicht zutrifft (vgl. act. II 11, act. IIA 14 S. 3 Ziff. 6). Ein Absehen von der Anrechnung eines hypothetischen Erwerbseinkommens aufgrund der Pfle- ge des Ehegatten kommt daher nicht in Frage (vgl. Urteil des Verwaltungs- gerichts vom 14. Dezember 2020, EL/2020/543, E. 3.2.2.2). Angesichts der dem Beschwerdeführer verbleibenden Restarbeitsfähigkeit von 50 % (act. II</w:t>
      </w:r>
    </w:p>
    <w:p>
      <w:r>
        <w:rPr>
          <w:b/>
        </w:rPr>
        <w:t>E. 6</w:t>
      </w:r>
    </w:p>
    <w:p>
      <w:r>
        <w:t>Oktober 2000 über den Allgemeinen Teil des Sozialversicherungsrechts</w:t>
      </w:r>
    </w:p>
    <w:p>
      <w:r>
        <w:t>Urteil des Verwaltungsgerichts des Kantons Bern vom 14. Jan. 2025, EL/24/156, Seite 4 (ATSG; SR 830.1) i.V.m. Art. 54 Abs. 1 lit. a des kantonalen Gesetzes vom</w:t>
      </w:r>
    </w:p>
    <w:p>
      <w:r>
        <w:rPr>
          <w:b/>
        </w:rPr>
        <w:t>E. 6.1</w:t>
      </w:r>
    </w:p>
    <w:p>
      <w:r>
        <w:t>In Anwendung von Art. 1 Abs. 1 ELG i.V.m. Art. 61 lit. fbis ATSG (Umkehrschluss; vgl. auch BBl 2018 1639) sind keine Verfahrenskosten zu erheben.</w:t>
      </w:r>
    </w:p>
    <w:p>
      <w:r>
        <w:rPr>
          <w:b/>
        </w:rPr>
        <w:t>E. 6.2</w:t>
      </w:r>
    </w:p>
    <w:p>
      <w:r>
        <w:t>Die obsiegende Beschwerde führende Person hat Anspruch auf Ersatz der Parteikosten (Art. 61 lit. g ATSG). Nach der Rechtsprechung hat sie bei teilweisem Obsiegen mindestens Anspruch auf eine reduzierte Par- teientschädigung (BGE 110 V 54 E. 3a S. 57; SVR 2003 EL Nr. 5 S. 14 E. 4.1). Der Beschwerdeführer unterliegt hinsichtlich der streitigen Anrechnung eines hypothetischen Erwerbseinkommens der Ehefrau im Grundsatz, ob- siegt indes, als dass beim hypothetischen Erwerbseikommen eine Überg- angsfrist von Anfang April 2020 bis Ende September 2020 zu gewähren ist sowie als dass die Beschwerdegegnerin den Anspruch auf Kinderzulagen ergänzend abzuklären hat (BGE 137 V 57 E. 2.1 S. 61). Unter diesen Um- ständen hat der Beschwerdeführer keinen Anspruch auf eine ungekürzte Parteientschädigung. Mit Blick auf die eingeschränkten strittigen Punkte (vgl. E. 1.2 hiervor), die diesbezüglich beschränkten massgeblichen Akten sowie die sich dabei stellenden Sach- und Rechtsfragen, unter Berücksich- tigung vergleichbarer Fälle und den gebotenen Aufwand – der Beschwer- deführer hat unaufgefordert eine Replik vom 14. April 2024 eingereicht – erscheint eine Parteientschädigung von pauschal Fr. 1'500.-- (in- kl. Auslagen und Mehrwertsteuer [MWST]) angemessen. Diesen Betrag hat die Beschwerdegegnerin dem Beschwerdeführer zu ersetzen.</w:t>
      </w:r>
    </w:p>
    <w:p>
      <w:r>
        <w:t>Urteil des Verwaltungsgerichts des Kantons Bern vom 14. Jan. 2025, EL/24/156, Seite 17 Demnach entscheidet das Verwaltungsgericht: 1. In teilweiser Gutheissung der Beschwerde wird der angefochtene Ein- spracheentscheid der Ausgleichskasse des Kantons Bern vom 15. Ja- nuar 2024 aufgehoben und die Sache an die Beschwerdegegnerin zurückgewiesen damit sie – nach Vornahme der Abklärungen im Sinne der Erwägungen – neu verfüge. Im Übrigen wird die Beschwerde ab- gewiesen. 2. Es werden keine Verfahrenskosten erhoben. 3. Die Beschwerdegegnerin hat dem Beschwerdeführer die anteilsmässi- gen Parteikosten, gerichtlich bestimmt auf pauschal Fr. 1'500.-- (in- kl. Auslagen und MWST), zu ersetzen. 4. Zu eröffnen (R): - Rechtsanwältin Dr. iur. B.________ z.H. des Beschwerdeführers - Ausgleichskasse des Kantons Bern, Abteilung Ergänzungsleistungen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S. 4) wäre es ihm durchaus zumutbar (gewesen), sich an der Haushalts- führung, welche auch zahlreiche körperlich leichte Tätigkeiten beinhaltet, und bei der Kinderbetreuung zu beteiligen, sodass es dem Ehepaar insge- samt durchaus möglich und zumutbar (gewesen) wäre, neben dem Haus- halt und der Erziehungsarbeit eine Erwerbstätigkeit der Ehefrau des Be- schwerdeführers zu bewältigen (Entscheid des BGer vom 16. September 2022, 9C_148/2022, E. 4.1). Daran ändert das vom Beschwerdeführer im Beschwerdeverfahren eingereichte Schreiben seines Hausarztes, Dr. med. D.________, Facharzt für Allgemeine Innere Medizin, vom 12. Oktober 2020 (recte: wohl 2024; vgl. Akten des Beschwerdeführers [act. I] 8) nichts. Dieser führte aus, der Beschwerdeführer sei wegen seiner körperlichen und psychischen Beschwerden von Anfang 2020 bis Mai 2023 nicht in der Lage gewesen, sein Kind frühmorgens in die Schule zu begleiten und es später dort abzuholen. Dies habe von seiner Frau erledigt werden müssen, die dadurch nicht in der Lage gewesen sei, einer geregelten Arbeit nachzuge- hen. In diesem Schreiben wurde indessen keine Einschränkung in Bezug auf die Haushaltsführung festgehalten und hinsichtlich der pauschal sowie gänzlich verneinten Zumutbarkeit der Kinderbetreuung ist mangels einer nachvollziehbaren medizinischen Begründung von einem ergebnisorientier- ten Attest auszugehen. 3.2.3 Nichts für sich ableiten kann der Beschwerdeführer aus dem Argu- ment, er und seine Ehefrau hätten (gemeinsame) Kinder zu betreuen (Be-</w:t>
      </w:r>
    </w:p>
    <w:p>
      <w:r>
        <w:t>Urteil des Verwaltungsgerichts des Kantons Bern vom 14. Jan. 2025, EL/24/156, Seite 10 schwerde S. 1, Replik S. 2). Die Haushaltführung für den Ehegatten oder Kinder erlaubt es nicht, auf die Anrechnung eines hypothetischen Einkom- mens zu verzichten (vgl. BSV, Wegleitung über die Ergänzungsleistungen zur AHV und IV [WEL], gültig ab 1. April 2011, Stand 1. Januar 2021, Rz. 3521.03; zur Bedeutung von Verwaltungsweisungen vgl. BGE 148 V 385 E. 5.2 S. 391, 147 V 79 E. 7.3.2 S. 82, 146 V 224 E. 4.4.2 S. 228). Dies gilt auch hier: Die Tochter des Beschwerdeführers aus dessen ersten Ehe ist am TT. MM 2008 geboren (act. II 1 S. 2 Ziff. 3, 8 S. 1) und war mit- hin im April 2020 bereits über 12 Jahre alt, wobei in diesem Alter keine derart umfangreiche Betreuung mehr notwendig ist, die der Aufnahme einer (Teil-)Erwerbstätigkeit entgegengestanden hätte. Der gemeinsame Sohn des Beschwerdeführers und dessen Ehefrau (geb. TT. MM 2015 [act. II 1 S. 2 Ziff. 3]) war im April 2020 knapp fünf Jahre alt und trat im August 2020 – ein Jahr später als nach dem Geburtsdatum möglich (vgl. Art. 22 des kantonalen Volksschulgesetztes vom 19. März 1992 [VSG; BSG 432.210]) – in den Kindergarten ein (vgl. Replik S. 1). Während der Dauer des Kindergartens hätte die Ehefrau des Beschwerdeführers damit ohne weiteres einer Erwerbstätigkeit nachgehen können. Überdies hätte für die übrige (unterrichtsfreie) Zeit selbst unter Berücksichtigung des ärztli- chen Attests von Dr. med. D.________ (act. I 8) die Möglichkeit einer (wenn auch reduzierten) Betreuung durch den Beschwerdeführer bestan- den. Ebenso wären der Familie des Beschwerdeführers subventionierte familienexterne respektive tagesschulische Betreuungsplätze zur Verfü- gung gestanden (vgl. https://www.... und https://www....). Soweit der Be- schwerdeführer in diesem Zusammenhang geltend macht, es seien zu Un- recht die Kosten der hypothetischen Tagesschule für E.________ nicht abgezogen worden (Replik S. 3, Eingabe vom 23. Oktober 2024 S. 3), kann ihm nicht gefolgt werden. Beim hypothetischen Erwerbseinkommen handelt es sich um Nettobeträge, von denen keine fiktiven Gewinnungskosten ab- gezogen werden können (CARIGIET/KOCH, Ergänzungsleistungen zur AHV/IV, 3. Aufl., 2021, N. 538). Zudem ist dem vorstehend Dargelegten zufolge eine familienexterne Kinderbetreuung nicht condicio sine qua non für die Ausübung der Erwerbstätigkeit im hier notwendigen Ausmass. Des Weiteren ist zu beachten, dass das von der Ehefrau des Beschwerdefüh- rers im Rahmen der Erfüllung der Schadenminderungspflicht als zumutbar erachtete (hypothetische) Einkommen von jährlich brutto Fr. 30’900.--</w:t>
      </w:r>
    </w:p>
    <w:p>
      <w:r>
        <w:t>Urteil des Verwaltungsgerichts des Kantons Bern vom 14. Jan. 2025, EL/24/156, Seite 11 (act. IIA 34 S. 4) unter Berücksichtigung des statistischen Zentralwerts für – hier zur Diskussion stehende – Hilfsarbeiten von jährlich Fr. 53'493.-- (Fr. 4'276.-- [Schweizerische Lohnstrukturerhebung {LSE} 2020, Kompe- tenzniveau 1, Total, Frauen] x 12 / 40 x 41.7 [Bundesamt für Statistik, Be- triebsübliche Wochenarbeitszeit nach Wirtschaftsabteilungen, Total]) einem Erwerbspensum von rund 58 % (100 % / Fr. 53'493.-- x Fr. 30’900.--) ent- spricht. Dies hätte der Ehefrau des Beschwerdeführers weiterhin ermöglicht – nebst der ausserhäuslichen Tätigkeit – Betreuungs- und Haushaltsaufga- ben wahrzunehmen. 3.2.4 Der Beschwerdeführer macht weiter geltend, gemäss bundesge- richtlicher Rechtsprechung sei es der Mutter in der Regel erst mit dem Schuleintritt des jüngsten Kindes zumutbar, zu 50 % einer Erwerbstätigkeit nachzugehen (Replik S. 1). Auch diese Kritik verfängt nicht. Per 25. Mai 2023 hat die Ehefrau des Beschwerdeführers beim Einsatzbetrieb F.________ eine vollzeitliche Erwerbstätigkeit mit 40 Stunden pro Woche im Stundenlohn und sogar mit Schichtbetrieb angetreten (act. IIA 17 S. 2 f.). Sie hat damit gleichsam den Tatbeweis dafür erbracht, dass sie auch unter Berücksichtigung der familiären Verpflichtungen und der Haus- haltsführung in der Lage ist, ein Pensum weit über dem sogenannten Schulstufenmodell – gemäss welchem einem Elternteil ab der obligatori- schen Schulzeit des jüngsten Kindes eine Erwerbsarbeit von 50 % zumut- bar ist (BGE 144 III 481 E. 4.7.6 S. 497; vgl. auch WEL, Rz. 3495.14 [hier nicht massgebende Fassung vom 1. Januar 2024]) – zu leisten. Unter die- sen Umständen und mit Blick auf die zur Verfügung gestandenen bzw. ste- henden (vorschulischen) Betreuungsangebote, die zumutbare Mithilfe des Beschwerdeführers bei der Haushaltsführung und Kinderbetreuung im Rahmen der gerade im Bereich der EL weitreichenden Schadenminde- rungspflicht (BGE 140 V 267 E. 5.2.1 S. 274; SVR 2020 EL Nr. 6 S. 23 E. 7.3.1) ist die Berücksichtigung einer hypothetischen Erwerbstätigkeit der Ehefrau des Beschwerdeführers von rund 60 % ab April 2020 im vorliegen- den Fall auch aus familiären Gründen nicht unzumutbar. 3.2.5 Entgegen der Ansicht des Beschwerdeführers sprechen auch keine anderen persönlichen Gründe gegen die Verwertbarkeit der Arbeitsfähigkeit seiner Ehefrau. Letztere hat Jahrgang 1985 (act. I 7 S. 3), womit ihr Alter</w:t>
      </w:r>
    </w:p>
    <w:p>
      <w:r>
        <w:t>Urteil des Verwaltungsgerichts des Kantons Bern vom 14. Jan. 2025, EL/24/156, Seite 12 der Aufnahme einer Erwerbstätigkeit offenkundig nicht entgegensteht. Der Umstand, dass sie über keine berufliche Ausbildung sowie über einge- schränkte Deutschkenntnisse verfügt(e), steht der Anrechnung eines hypo- thetischen Einkommens ebenfalls nicht entgegen. Die Ehefrau des Be- schwerdeführers reiste im Jahr 2016 in die Schweiz ein (act. II 1 S. 2) und absolvierte vor dem Jahr 2020 offenbar lediglich einen Deutschkurs (act. IIA 14 S. 5). Drei weitere Deutschkurse besuchte sie erst zwischen 2021 und 2023, im Rahmen derer sie sich Basiskenntnisse der deutschen Sprache anzueignen vermochte (act. IIA 14 S. 6 ff., act. I 3). Es wäre ihr durchaus möglich gewesen, innerhalb der rund vier Jahre zwischen 2016 bis 2020 bis zur Anrechnung eines hypothetischen Erwerbseinkommens genügende Sprachkenntnisse für die Ausübung einer Hilfstätigkeit zu er- werben; eine Übergangsfrist ist – jedenfalls aus diesem Grund – nicht mehr erforderlich (CARIGIET/KOCH, a.a.O., N. 562). Nichts für sich ableiten kann der Beschwerdeführer aus dem Argument, der Sozialdienst habe verlangt, dass die Ehefrau zuerst besser die deutsche Sprache lerne, weshalb das zumutbare Pensum wegen der Intensivsprachkurse auf 35 % gesenkt wer- den müsse (Beschwerde S. 1, Replik S. 2). Die Weiterführung der von der Ehefrau absolvierten oder vergleichbarer Sprachkurse würde keinen Hin- dernisgrund bezüglich einer Erwerbstätigkeit darstellen, handelt es sich doch um zwei- bis dreistündige Unterrichtsblöcke jeweils an drei Nachmit- tagen pro Woche (act. IIA 14 S. 6 ff., act. I 3). Überdies begründen allfällige Zielvereinbarungen im Bereich der Sozialhilfe keinen (indirekten) Anspruch auf gleiche Handhabung bei der Ermittlung des EL-Anspruchs. 3.2.6 Nach dem Dargelegten ist eine fehlende Verwertbarkeit der Arbeits- fähigkeit der Ehefrau des Beschwerdeführers auf dem konkreten Arbeits- markt nicht mit dem Beweisgrad der überwiegenden Wahrscheinlichkeit erstellt, womit die Anrechnung eines hypothetischen Einkommens grundsätzlich zu Recht erfolgt ist. 3.3 Die Beschwerdegegnerin gewährte der Ehefrau des Beschwerde- führers keine Übergangsfrist für die Aufnahme einer Erwerbstätigkeit. Dem ist nicht zu folgen: Gemäss bundesgerichtlicher Rechtsprechung ist sowohl im Falle laufender als auch erstmals beantragter EL eine realistische Übergangsfrist für die zumutbare Aufnahme einer Erwerbstätigkeit ein-</w:t>
      </w:r>
    </w:p>
    <w:p>
      <w:r>
        <w:t>Urteil des Verwaltungsgerichts des Kantons Bern vom 14. Jan. 2025, EL/24/156, Seite 13 zuräumen (vgl. E. 2.4 hiervor). Im Fall einer rückwirkenden EL- Zusprechung beginnt die Übergangsfrist nicht erst ab Verfügungserlass, sondern ab dem seinerzeitigen Anspruchsbeginn zu laufen (Entscheid des BGer 9C_630/2013 vom 29. September 2014 E. 5.2). Mithin ist vorliegend ab April 2020 eine Übergangsfrist von sechs Monaten bis Ende September 2020 zu gewähren, womit erst ab Oktober 2020 ein hypothetisches Er- werbseinkommen der Ehefrau anzurechnen ist. 3.4 Das von der Verwaltung (ab 1. April 2020) angerechnete hypotheti- sche Erwerbseinkommen von Fr. 30'900.-- pro Jahr (act. IIA 25 S. 6 ff.) entspricht ausgehend von der LSE 2020 TA1 (vgl. WEL Rz. 3521.04) ei- nem Erwerbspensum von rund 60 % (vgl. E. 3.1.3 hiervor) und ist in dieser Höhe nicht zu beanstanden. Insbesondere arbeitet die Ehefrau des Be- schwerdeführers nunmehr in einem 100 %-Pensum und erzielt ein tatsäch- liches Erwerbseinkommen von Fr. 53'107.-- (act. IIA 26 S. 30 [ab Ju- ni 2023]) bzw. von Fr. 54'432.-- (act. IIA 26 S. 34 [ab Juli 2023]), womit das zuvor angerechnete hypothetische Erwerbseinkommen ohne Weiteres an- gemessen erscheint. 3.5 Zusammenfassend ist der Ehefrau des Beschwerdeführers (erst) ab Oktober 2020 ein hypothetisches Erwerbseinkommen anzurechnen. Zudem ist für Mai 2023 ein hypothetisches Einkommen anzurechnen (vgl. prozessleitende Verfügung vom 6. September 2024). Damit resultiert bereits insoweit keine (betragliche) Schlechterstellung des Beschwerdefüh- rers. 4. 4.1 4.1.1 Familienzulagen sind einmalige oder periodische Geldleistungen, die ausgerichtet werden, um die finanzielle Belastung durch ein oder meh- rere Kinder teilweise auszugleichen (Art. 2 des Bundesgesetzes vom 24. März 2006 über die Familienzulagen [FamZG; SR 836.2]). Die Famili- enzulage umfasst u.a. die (hier interessierende) Kinderzulage, welche vom Beginn des Geburtsmonats des Kindes bis zum Ende des Monats ausge-</w:t>
      </w:r>
    </w:p>
    <w:p>
      <w:r>
        <w:t>Urteil des Verwaltungsgerichts des Kantons Bern vom 14. Jan. 2025, EL/24/156, Seite 14 richtet wird, in dem das Kind das 16. Altersjahr erreicht (Art. 3 Abs. 1 lit. a FamZG). Im Kanton Bern betrug die Kinderzulage im streitbetroffenen Zeit- raum (vgl. E. 1.2 hiervor) gemäss Art. 1 Abs. 2 des Gesetzes vom 11. Juni 2008 über die Familienzulagen (KFamZG; BSG 832.71) 115 % der nach Art. 5 Abs. 1 FamZG mindestens Fr. 200.-- betragenden Kinderzulage, mit- hin monatlich Fr. 230.--. 4.1.2 Zum Anspruch auf Familienzulagen berechtigen nach Art. 4 Abs. 1 lit. a FamZG unter anderem Kinder, zu denen ein Kindesverhältnis im Sin- ne des Zivilgesetzbuches besteht sowie nach Art. 4 Abs. 1 lit. b FamZG Stiefkinder. Haben mehrere Personen für das gleiche Kind Anspruch auf Familienzula- gen nach eidgenössischem oder kantonalem Recht, so steht der Anspruch in nachstehender Reihenfolge gemäss Art. 7 Abs. 1 FamZG zu: der er- werbstätigen Person (a.); der Person, welche die elterliche Sorge hat oder bis zur Mündigkeit des Kindes hatte (b.); der Person, bei der das Kind überwiegend lebt oder bis zu seiner Mündigkeit lebte (c.); der Person, auf welche die Familienzulagenordnung im Wohnsitzkanton des Kindes an- wendbar ist (d.); der Person mit dem höheren AHV-pflichtigen Einkommen (e.). 4.1.3 Für Stiefkinder besteht ein Anspruch auf Familienzulagen, wenn das Stiefkind überwiegend im Haushalt des Stiefelternteils lebt oder bis zu sei- ner Mündigkeit gelebt hat (Art. 4 Abs. 1 der Verordnung vom 31. Oktober 2007 über die Familienzulagen [Familienzulagenverordnung, FamZV; SR 836.21]). 4.2 Der Beschwerdeführer bringt vor, seiner Ehefrau sei zu Unrecht eine hypothetische Kinderzulage für die Tochter C.________ aus erster Ehe angerechnet worden. Die Tochter sei zwar während der Woche meis- tens beim Beschwerdeführer, sie habe aber auch ein Zimmer bei der ersten Ehefrau, welche die Kinderzulagen erhalte. Die hypothetischen Kinderzula- gen seien zu streichen (Replik S. 3, Eingabe vom 23. Oktober 2024 S. 3). 4.3 Die Beschwerdegegnerin rechnete für den ganzen hier relevanten Zeitraum je eine Kinderzulage für das Kind C.________ und das Kind E.________ von Fr. 230.--, somit von total Fr. 460.--, an (act. IIA 25 ff.). Die</w:t>
      </w:r>
    </w:p>
    <w:p>
      <w:r>
        <w:t>Urteil des Verwaltungsgerichts des Kantons Bern vom 14. Jan. 2025, EL/24/156, Seite 15 elterliche Sorge für C.________ steht gemäss Décision des Regionalge- richts G.________ vom 29. Januar 2015 beiden Eltern (Beschwerdeführer und H.________) zu, wobei C.________ gesetzlichen Wohnsitz beim Vater hat (act. I 13 Ziff. 2). Damit hat nebst den leiblichen Eltern von C.________ (Art. 4 Abs. 1 lit. a FamZG) unter Umständen auch die aktuelle Ehefrau des Beschwerdeführers (Stiefmutter) Anspruch auf die Kinderzulage (Art. 4 Abs. 1 lit. b FamZG), wohl nicht hingegen ein allfälliger neuer Ehegatte der abgeschiedenen Ehefrau (Stiefvater), weil das Kind gemäss Angaben des Beschwerdeführers nicht überwiegend in deren Haushalt lebt(e) (vgl. Replik S. 3; Art. 4 Abs. 1 FamZV [vgl. E. 4.1.3 hiervor] und Rz. 232 der Weglei- tung zum Familienzulagengesetz [FamZWL], gültig ab 1. Januar 2009). Bei solchen Konstellationen, hier mit wohl drei potenziellen Anspruchsberech- tigten, bestimmt sich der Anspruch nach Art. 7 FamZG (KIESER/REICHMUTH, Bundesgesetz über die Familienzulagen, Praxiskommentar, 2010, N. 30 zu Art. 4 FamZG). Art. 7 Abs. 1 FamZG statuiert als erstes Kriterium die Erwerbstätigkeit. Bis zum 31. Januar 2021 war der Beschwerdeführer als ... angestellt bzw. un- selbständig erwerbstätig, indes seit dem 26. Februar 2019 arbeitsunfähig (act. II 5 S. 4). Weil das Krankentaggeld nicht mehr das Mindesteinkommen gemäss Art. 13 Abs. 3 FamZG erreichte (act. II 5; KIESER/REICHMUTH, a.a.O., N. 25 zu Art. 13 FamZG), bestand pro 2020 für den Beschwerdefüh- rer kein Anspruch mehr (KIESER/REICHMUTH, a.a.O. N. 66 f. zu Art. 13 FamZG). Gemäss (unbelegt gebliebener) Angabe des Beschwerdeführers war und ist auch die abgeschiedene Ehefrau erwerbstätig (Eingabe vom 23. Oktober 2024 S. 3). Zudem hätte nach dem Gesagten auch die neue Ehefrau des Beschwerdeführers erwerbstätig sein können (vgl. E. 3.2.1 ff. hiervor). Da nach Lage der Akten nicht erstellt ist, ob und inwieweit die ab- geschiedene Ehefrau des Beschwerdeführers im hier massgebenden Zeit- raum erwerbstätig war und gegebenenfalls für die Tochter C.________ Kinderzulagen bezog, kann die Anspruchsberechtigung nach Art. 7 lit. a FamZG nicht geklärt werden. Mithin ist der Sachverhalt hinsichtlich der Kinderzulagen ungenügend abgeklärt. Diesbezüglich ist die Sache an die Beschwerdegegnerin zurückzuweisen, damit sie den Anspruch auf Kinder- zulagen abkläre und anschliessend den EL-Anspruch des Beschwerdefüh- rers neu berechne.</w:t>
      </w:r>
    </w:p>
    <w:p>
      <w:r>
        <w:t>Urteil des Verwaltungsgerichts des Kantons Bern vom 14. Jan. 2025, EL/24/156, Seite 16 5. Nach dem Dargelegten ist die Beschwerde teilweise gutzuheissen, der an- gefochtene Einspracheentscheid vom 15. Januar 2024 aufzuheben und die Sache im Sinne der E. 3.3 ff. hiervor und anschliessenden neuen Verfü- gung an die Beschwerdegegnerin zurückzuweisen. Im Übrigen ist die Be- 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