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138 vom 17. Januar 2024</w:t>
      </w:r>
    </w:p>
    <w:p>
      <w:r>
        <w:t>BE Verwaltungsgericht, 2024-01-17, DE</w:t>
      </w:r>
    </w:p>
    <w:p>
      <w:r>
        <w:rPr>
          <w:b/>
        </w:rPr>
        <w:t xml:space="preserve">Quelle: </w:t>
      </w:r>
      <w:r>
        <w:t>https://mcp.opencaselaw.ch/entscheid/be_verwaltungsgericht_200_2024_138</w:t>
      </w:r>
    </w:p>
    <w:p>
      <w:r>
        <w:t>FR: BE_VERWALTUNGSGERICHT 200 2024 138 du 17 janvier 2024</w:t>
      </w:r>
    </w:p>
    <w:p>
      <w:r>
        <w:t>IT: BE_VERWALTUNGSGERICHT 200 2024 138 del 17 gennaio 2024</w:t>
      </w:r>
    </w:p>
    <w:p>
      <w:pPr>
        <w:pStyle w:val="Heading2"/>
      </w:pPr>
      <w:r>
        <w:t>Regeste</w:t>
      </w:r>
    </w:p>
    <w:p>
      <w:r>
        <w:t>Einspracheentscheid vom 17. Januar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Januar 2024 (AB 188). Streitig und zu prüfen ist der Anspruch des Beschwerdefüh-</w:t>
      </w:r>
    </w:p>
    <w:p>
      <w:r>
        <w:t>Urteil des Verwaltungsgerichts des Kantons Bern vom 9. Dez. 2024, UV/24/138, Seite 4 rers gegenüber der Beschwerdegegnerin auf Übernahme der Kosten für die Eigenbluttherapie.</w:t>
      </w:r>
    </w:p>
    <w:p>
      <w:r>
        <w:rPr>
          <w:b/>
        </w:rPr>
        <w:t>E. 1.3</w:t>
      </w:r>
    </w:p>
    <w:p>
      <w:r>
        <w:t>Die Kosten für die Eigenbluttherapie beliefen sich auf total Fr. 1'630.-- (AB 125/2 ff.; Beschwerde, S. 9 Ziff. 7). Der Streitwert liegt da- her unter Fr. 20'000.--, weshalb die Beurteilung der Beschwerde in die ein- 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Die Zusprechung von Leistungen der obligatorischen Unfallversi- cherung setzt grundsätzlich das Vorliegen eines Berufsunfalles, eines Nichtberufsunfalles oder einer Berufskrankheit voraus (Art. 6 Abs. 1 UVG). 2.2 Als Berufskrankheiten gelten gemäss Art. 9 Abs. 1 UVG Krankhei- ten (vgl. Art. 3 ATSG), die bei der beruflichen Tätigkeit ausschliesslich oder vorwiegend durch schädigende Stoffe oder bestimmte Arbeiten verursacht worden sind. Der Bundesrat erstellt eine Liste dieser Stoffe und Arbeiten sowie der arbeitsbedingten Erkrankungen. Gestützt auf diese Delegations- norm und Art. 14 der Verordnung vom 20. Dezember 1982 über die Unfall- versicherung (UVV; SR 832.202) hat der Bundesrat in Anhang 1 zur UVV eine Liste der schädigenden Stoffe und der arbeitsbedingten Erkrankungen erstellt. Nach der Rechtsprechung ist eine "vorwiegende" Verursachung von Krankheiten durch schädigende Stoffe oder bestimmte Arbeiten gege- ben, wenn diese mehr wiegen als alle anderen mitbeteiligten Ursachen, mithin im gesamten Ursachenspektrum mehr als 50 % ausmachen (BGE 133 V 421 E. 4.1 S. 425, 119 V 200 E. 2a S. 200; SVR 2011 UV Nr. 5 S. 17 E. 2.2; Entscheid des Bundesgerichts [BGer] vom 6. November 2014, 8C_429/2013, E. 5.1 f.). 2.3 Gemäss Art. 10 Abs. 1 UVG hat der Versicherte Anspruch auf die zweckmässige Behandlung der Unfallfolgen, nämlich auf: die ambulante</w:t>
      </w:r>
    </w:p>
    <w:p>
      <w:r>
        <w:t>Urteil des Verwaltungsgerichts des Kantons Bern vom 9. Dez. 2024, UV/24/138, Seite 5 Behandlung durch den Arzt, den Zahnarzt oder auf deren Anordnung durch eine medizinische Hilfsperson sowie durch den Chiropraktor und die ambu- lante Behandlung in einem Spital (lit. a); die vom Arzt oder Zahnarzt ver- ordneten Arzneimittel und Analysen (lit. b); die Behandlung, Verpflegung und Unterkunft in der allgemeinen Abteilung eines Spitals (lit. c); die ärztlich verordneten Nach- und Badekuren (lit. d) und die der Heilung dienlichen Mittel und Gegenstände (lit. e). Gemäss Art. 67 Abs. 2 UVV sind Heilbe- handlungen dann zweckmässig, wenn sie aufgrund der konkreten Umstän- de des Einzelfalls geeignet und notwendig sind, um das gesetzliche Ziel in einem vernünftigen Verhältnis zwischen Kosten und Nutzen zu erreichen. Eine Heilbehandlung muss somit die aus dem Krankenversicherungsrecht bekannten WZW-Kriterien (Wirksamkeit, Zweckmässigkeit und Wirtschaft- lichkeit; Art. 32 des Bundesgesetzes vom 18. März 1994 über die Kranken- versicherung [KVG; SR 832.10]) erfüllen (MARTINA FILIPPO, in: FRÉSARD- FELLAY/LEUZINGER/PÄRLI [Hrsg.], Basler Kommentar zum Unfallversiche- rungsgesetz, 2019, N 6 und 13 ff. zu Art. 10 UVG). 2.3.1 Die Wirksamkeit muss mit wissenschaftlichen Methoden nachge- wiesen sein, was dann der Fall ist, wenn die in Frage stehende Behandlung von Forschern und Praktikern der medizinischen Wissenschaft auf breiter Basis als geeignet erachtet wird, wobei das Ergebnis und die Erfahrung sowie der Erfolg einer bestimmten Therapie entscheidend sind; diesbezüg- lich sind in der Regel nach international anerkannten Richtlinien verfasste wissenschaftliche (Langzeit-)Studien erforderlich. Für den Bereich der klas- sischen Medizin muss die Wirksamkeit einer therapeutischen Vorkehr nach den Kriterien und Methoden der wissenschaftlichen Schulmedizin nachge- wiesen sein, weshalb hier der Begriff der wissenschaftlich nachgewiesenen Wirksamkeit demjenigen der wissenschaftlichen Anerkennung entspricht (BGE 133 V 115 E. 3.1 und E. 3.2.1 S. 117, 125 V 21 E. 5a S. 28). 2.3.2 Zweckmässigkeit liegt vor, wenn die Leistung im Einzelfall die ange- strebte Wirkung erreichen kann (vgl. BGE 148 V 128 E. 4.1 S. 132, 139 V 135 E. 4.4.2 S. 140, 130 V 532 E. 2.2 S. 536; SVR 2001 KV Nr. 21 S. 62 E. 2c). 2.3.3 Damit eine Behandlung wirtschaftlich ist, muss ein angemessenes Kosten-Nutzen-Verhältnis bestehen (BGE 136 V 395 E. 7.4 S. 407). Nach</w:t>
      </w:r>
    </w:p>
    <w:p>
      <w:r>
        <w:t>Urteil des Verwaltungsgerichts des Kantons Bern vom 9. Dez. 2024, UV/24/138, Seite 6 Art. 54 UVG hat sich, wer für die Unfallversicherung tätig ist, in der Behand- lung, in der Verordnung und Abgabe von Arzneimitteln sowie in der Anord- nung und Durchführung der Heilanwendungen und Analysen auf das durch den Behandlungszweck geforderte Mass zu beschränken. 3. 3.1 3.1.1 Nach der Überdrehung bzw. Zerrung des linken Ellbogens am 18. Mai 2022 (AB 1) verspürte der Beschwerdeführer eigenen Angaben im Fragebogen vom 20. Oktober 2022 zufolge sofort Schmerzen (AB 19/1 Ziff. 5), verrichtete aber weiterhin vollschichtig seine Arbeit (AB 19/2 Ziff. 8) und nahm nicht regelmässig Schmerzmittel ein (AB 19/1 Ziff. 6). Wegen persistierender Schmerzen (vor allem bei aktiver Belastung; wenig Ruhe- schmerz) begab er sich erstmals am 10. Juni 2022 in ärztliche Behandlung bei Dr. med. E.________, Facharzt für Orthopädische Chirurgie und Trau- matologie des Bewegungsapparates. Dieser diagnostizierte eine Ellbogen- distorsion links vom 18. Mai 2022 mit Zerrung der Unterarmflexoren sowie Schmerzen am Epikondylus humeri ulnaris und empfahl eine konservative (insbesondere Physio-)Therapie, welche zwar eine leichte Besserung der Beschwerden, jedoch keinen langfristigen Erfolg brachte (KG-Einträge vom 10. Juni [AB 32/2] und 12. September 2022 [AB 10/2]). Die nachbehan- delnde Dr. med. D.________ stellte die Diagnose einer Epicondylitis medi- alis links mit/bei Status nach Trauma vom 18. Mai 2022 und wies darauf hin, dass die konservative Therapie die Situation nicht zufriedenstellend habe lindern können und hierdurch eine gewisse Belastungsresistenz be- stehe (KG-Eintrag vom 28. September 2022 [AB 16/2]). Nach einer ar- beitsmedizinischen Beurteilung (vgl. Besuchsrapport vom 7. Juni 2023 [AB 87]) beantragte der Suva-Arzt Dr. med. F.________, Facharzt für Ar- beitsmedizin, die Anerkennung der Schmerzbeschwerden im Bereich des linken Ellenbogens als eine ausschliesslich beruflich bedingte akute spezi- fische Schädigung und damit als Berufskrankheit gemäss Art. 9 Abs. 2 UVG (AB 86). Mit Schreiben vom 14. Juni 2023 bestätigte die Beschwer-</w:t>
      </w:r>
    </w:p>
    <w:p>
      <w:r>
        <w:t>Urteil des Verwaltungsgerichts des Kantons Bern vom 9. Dez. 2024, UV/24/138, Seite 7 degegnerin dem Beschwerdeführer, dass er Versicherungsleistungen für die Folgen der Berufskrankheit vom 18. Mai 2022 erhalte (AB 90). 3.1.2 Dem vorstehend Ausgeführten entsprechend ist zwischen den Par- teien (zu Recht) unbestritten, dass die Epicondylitis medialis links vorlie- gend eine Berufskrankheit i.S.v. Art. 9 UVG darstellt (vgl. E. 2.2 hiervor). Die Beschwerdegegnerin anerkannte denn auch ihre Leistungspflicht dem Grundsatz nach durch Übernahme der bisher entstandenen Kosten für die konservative Therapie (AB 53/3, 115 i.V.m. 97) und Ausrichtung von Tag- geld (AB 108/1, 111, 113, 143, 187). 3.2 Uneinig sind sich die Parteien demgegenüber hinsichtlich der (vor- liegend streitgegenständlichen) Frage (vgl. E. 1.2 hiervor), ob die Be- schwerdegegnerin die Kosten für die vom Beschwerdeführer durchgeführte Eigenbluttherapie zu übernehmen hat. Hierzu ist den Akten im Wesentli- chen das Folgende zu entnehmen: 3.2.1 Dres. med. E.________ und D.________ empfahlen zusätzlich zur konservativen Therapie die Durchführung einer ACP-Behandlung bzw. Ei- genbluttherapie (KG-Einträge vom 12. und 28. September 2022 [AB 10/2, 16/2]; vgl. auch Telefonnotiz vom 14. September 2022 [AB 2]). Ein entspre- chendes Kostengutsprachegesuch stellte Dr. med. D.________ am 19. Ok- tober 2022 (AB 17/2). Nach geltend gemachter Zustandsverschlechterung erwog Dr. med. D.________ einmal mehr die Durchführung der ACP- Therapie, wollte damit aber bis zur Erteilung der Kostengutsprache zuwar- ten (KG-Eintrag vom 9. November 2022 [AB 40/2]); in der Folge veranlass- te sie eine MRT des Ellenbogens (MRI vom 28. November 2022: geringe Zeichen einer Tendinopathie des gemeinsamen Ursprungs der Flexorseh- nen; im Übrigen unauffällige MRT des Ellbogens [AB 39/2]) und schrieb den Beschwerdeführer ab 20. Februar 2023 zu 100 % arbeitsunfähig (AB 54/2, 63/2, 66/2, 96/2, 130, 176 f.). 3.2.2 Wie dem Parteigutachten des Prof. Dr. med. G.________, Facharzt für Orthopädische Chirurgie und Traumatologie des Bewegungsapparates, vom 13. Mai 2023 zu entnehmen ist, begann der Beschwerdeführer im De- zember 2022 mit der Eigenbluttherapie (vorläufig letzte Injektion am 20. April 2023; AB 81/9), wovon dieser eigenen Angaben zufolge vor einem</w:t>
      </w:r>
    </w:p>
    <w:p>
      <w:r>
        <w:t>Urteil des Verwaltungsgerichts des Kantons Bern vom 9. Dez. 2024, UV/24/138, Seite 8 Rückfall im Januar 2023 (mit nach sich ziehender Arbeitsunfähigkeit; vgl. bereits E. 3.2.1 hiervor) am meisten profitiert habe (AB 81/12). Parallel da- zu setzte Dr. med. E.________ die konservative Therapie fort (KG-Eintrag vom 20. Februar 2023 [AB 55/2]). Am 12. Juni 2023 unterstützte der Suva- Arzt Dr. med. F.________ die Kostenübernahme für die bereits begonnene Therapie mit Eigenblut unter Hinweis darauf, dass es vermehrt Studien gäbe, die die Wirksamkeit dieser bis heute in der Krankenversicherung umstrittenen Therapie nachweisen würden (AB 86). Vereinbarungsgemäss (vgl. AB 114) reichte der Beschwerdeführer am 21. Juli 2023 (bis dato von der Beschwerdegegnerin nicht übernommene [vgl. E. 3.1.2 hiervor]) Rech- nungen für die Eigenbluttherapie im Totalbetrag von Fr. 1'630.-- ein (AB 125/2 ff.). 3.2.3 Die Übernahme dieser Kosten lehnte die Suva mit Schreiben vom 8. August 2023 ab mit der Begründung, es handle sich dabei nicht um eine Pflichtleistung gemäss UVG (AB 125/1). In der gleichlautenden Verfügung vom 23. August 2023 führte sie weiter aus, die Medizinaltarif-Kommission UVG (MTK) habe mit (beigelegtem) Beschluss vom 9. März 2022 die Kos- tenübernahme für PRP (Platelet-Rich Plasma), ACP (Autologes Conditio- niertes Plasma) und ABI (Eigenblutinjektionen) ausgeschlossen (AB 127/1). Ihre diesbezügliche Empfehlung begründete die MTK damit, dass für die Verfahren PRP, ACP und ABI in mehreren methodologisch guten Studien keine Wirkung für ihre Anwendung bei Erkrankungen des Bewegungsappa- rates hätten belegt werden können. Europaweit und in den USA seien die Empfehlungen der Fachgesellschaften bezüglich PRP-Anwendungen ab- lehnend. Diese Eigenplasmapräparate würden rechtlich als Magistralrezep- tur eingestuft und für diese bedürfe es keiner behördlichen Genehmigung oder Wirksamkeitsprüfung (AB 127/3). 3.2.4 Nach der gegen die ablehnende Verfügung vom 23. August 2023 (vgl. AB 127) erhobenen Einsprache (vgl. AB 137) reichte Dr. med. D.________ die Sprechstundenberichte vom 22. Mai (AB 147/2) und 29. August 2023 (AB 146/2) ein. Anamnestischen Angaben des Beschwer- deführers anlässlich der Sprechstunde vom 22. Mai 2023 zufolge sei es nach der PRP-Behandlung vom 20. April 2023 im Vergleich zur ACP- Behandlung im Dezember 2022 (mit drei Infiltrationen) zu einer eher</w:t>
      </w:r>
    </w:p>
    <w:p>
      <w:r>
        <w:t>Urteil des Verwaltungsgerichts des Kantons Bern vom 9. Dez. 2024, UV/24/138, Seite 9 schnelleren Verbesserung der Symptomatologie, jedoch in der letzten Wo- che einmalig zu einer Schmerzepisode gekommen. Den Wunsch des Be- schwerdeführers nach einer erneuten RPR- (richtig wohl: PRP-)Injektion erwiderte Dr. med. D.________ zum damaligen Zeitpunkt in Anbetracht des weiteren Verlaufs abwartend (AB 147/2). Eine erneute PRP-Infiltration wur- de dann im Juni 2023 durchgeführt. In der Sprechstunde vom 29. August 2023 berichtete der Beschwerdeführer noch immer von einer deutlichen Belastungsresistenz und einem Zwicken im Ellbogen. Dr. med. D.________ empfahl, bei rein belastungsabhängiger Symptomatologie den Ausbau der konservativen Therapie und die Weiterführung der Physiotherapie; in Be- zug auf den vom Beschwerdeführer gehegten Wunsch nach einer erneuten PRP-Infiltration äusserte sie Bedenken dahingehend, dass es zu keiner grossen Verbesserung der Symptomatologie kommen, würde und führte diese nicht mehr durch. Es wurde stattdessen eine Verlaufskontrolle in drei Monaten vereinbart (AB 146/2 f.). 3.2.5 Der Suva-Arzt Dr. med. H.________, Facharzt für Allgemeine Inne- re Medizin sowie für Arbeitsmedizin, wies im Bericht vom 23. Oktober 2023 auf den jeweils nur kurzfristigen Erfolg der Eigenbluttherapie hin und emp- fahl (auch) künftig die Behandlung mit Physiotherapie und Stosswellenthe- rapie (AB 149/1). 3.2.6 Im Bericht vom 11. Dezember 2023 wies Dr. med. D.________ auf die aggressive konservative Therapie seit der letzten Eigenbluttherapie vom 20. Juni 2023 hin, wodurch es dem Beschwerdeführer zwar besser gehe, jedoch noch immer eine deutliche Belastungsresistenz bestehe, und empfahl eine Vorstellung in der multidisziplinären Schmerzklinik im Insel- spital (AB 179/2 f.).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w:t>
      </w:r>
    </w:p>
    <w:p>
      <w:r>
        <w:t>Urteil des Verwaltungsgerichts des Kantons Bern vom 9. Dez. 2024, UV/24/138, Seite 10 ben, warum es auf die eine und nicht auf die andere medizinische These abstellt (BGE 143 V 124 E. 2.2.2 S. 127, 125 V 351 E. 3a S. 352). 3.4 Der Beschwerdeführer bringt in der Beschwerde (S. 10 f.) vor, Dr. med. E.________ habe die Indikation zur Eigenbluttherapie gestellt und Prof. Dr. med. G.________ habe dies im Ergebnis bestätigt, weshalb von der Zweckmässigkeit dieser Behandlung auszugehen sei. 3.4.1 Die Zweckmässigkeit einer Leistung setzt deren Wirksamkeit vor- aus. Ob eine Leistung zweckmässig ist, muss anhand des diagnostischen oder therapeutischen Nutzens der Anwendung im Einzelfall, unter Berück- sichtigung der damit verbundenen Risiken, gemessen am angestrebten Heilerfolg der möglichst vollständigen Beseitigung der körperlichen oder psychischen Beeinträchtigung beurteilt werden (BGE 145 V 116 E. 3.2.2 S. 120, 137 V 295 E. 6.2 S. 306, 130 V 299 E. 6.1 S. 304). Die Frage der Zweckmässigkeit hängt daher von medizinischen Kriterien ab und deckt sich mit derjenigen nach der medizinischen Indikation. Ist die medizinische Indikation einer wirksamen Behandlungsmethode gegeben, ist auch die Zweckmässigkeit zu bejahen. Umgekehrt sind medizinisch nicht indizierte therapeutische oder diagnostische Vorkehren regelmässig auch unzweck- mässig (BGE 148 V 128 E. 4.1 S. 132, 139 V 135 E. 4.4.2 S. 140, 130 V 532 E. 2.2 S. 536; SVR 2001 KV Nr. 21 S. 62 E. 2c). 3.4.2 Entgegen der Meinung des Beschwerdeführers (vgl. E. 3.4 hiervor) bestätigte Prof. Dr. med. G.________ im Parteigutachten vom 13. Mai 2023 die medizinische Indikation nicht, sondern gab lediglich die subjektive Ein- schätzung des Beschwerdeführers wieder. So antwortete der Gutachter auf die Frage, ob mit der Fortführung der Therapie eine namhafte Besserung des Gesundheitszustandes und der Arbeitsfähigkeit erreicht werden könne, einzig dass der Beschwerdeführer seinen eigenen Angaben zufolge vor dem Rückfall im Januar 2023 am meisten von der Eigenbluttherapie profi- tiert habe (AB 81/12). 3.4.3 Dr. med. I.________ initiierte anfänglich ausschliesslich eine kon- servative Therapie mit Flector-Pflaster und Physiotherapie (KG-Eintrag vom 10. Juni 2022 [AB 32/2]). Erst als diese nicht den gewünschten Erfolg brachte, erwog er – zusätzlich – eine Eigenbluttherapie (KG-Eintrag vom</w:t>
      </w:r>
    </w:p>
    <w:p>
      <w:r>
        <w:t>Urteil des Verwaltungsgerichts des Kantons Bern vom 9. Dez. 2024, UV/24/138, Seite 11</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September 2022 [AB 10/2]). Hierfür verwies er den Beschwerdeführer an Dr. med. D.________ (KG-Eintrag vom 28. September 2022 [AB 16/2]), welche deren Planung aber erst nach einer vom Beschwerdeführer geltend gemachten (erneuten) Zustandsverschlechterung an die Hand nahm (KG- Eintrag vom 9. November 2022 [AB 40/2]). Es erfolgten im Dezember 2022 zunächst drei ACP-Infiltrationen und am 20. April und 20. Juni 2023 je eine PRP-Infiltration (vgl. KG-Einträge vom 22. Mai [AB 147/2] und 22. Septem- ber 2023 [AB 146/2]). Über deren Wirkung machte der Beschwerdeführer widersprüchliche Angaben. So führte er gegenüber Prof. Dr. med. G.________ am 3. Mai 2023 (vgl. AB 81/2) aus, bis zum Rückfall im Januar 2023 am meisten von der Eigenbluttherapie – gemeint sind also die drei ACP-Infiltrationen vom Dezember 2022 – profitiert zu haben (AB 81/12), ehe er arbeitsunfähig geworden sei und aktuell – folglich selbst nach der stattgehabten PRP-Infiltration vom 20. April 2023 (sic!) – mit der linken Hand resp. mit dem linken Arm nicht einmal mehr eine Bratpfanne halten zu können (AB 81/9). Andererseits berichtete er am 22. Mai 2023 in der Sprechstunde von Dr. med. D.________, dass es nach der PRP- Behandlung vom 20. April 2023 im Vergleich zur ACP-Therapie im Dezem- ber 2022 zu einer eher schnelleren Verbesserung der Symptomatologie, wenngleich auch einmalig zu einer Schmerzepisode in der letzten Woche gekommen sei (AB 147/2). In der Folge war es dann der Beschwerdefüh- rer, der weitere PRP-Injektionen wünschte, was von Dr. med. D.________ jedoch abgelehnt wurde, wofür der Beschwerdeführer denn auch Ver- ständnis zeigte (AB 147/2, 146/2). Unter Berücksichtigung dessen relati- viert sich die medizinische Indikation zur Eigenbluttherapie erheblich, wes- halb im vorliegenden Fall nicht auf deren Zweckmässigkeit geschlossen werde kann. 3.5 Zur Frage der Wirksamkeit der Eigenbluttherapie verweist der Be- schwerdeführer in der Beschwerde (S. 12 und 14) auf eine Internetpublika- tion des Spitals J.________ (Akten des Beschwerdeführers, Beschwerde- beilage [BB] 9) sowie auf zwei medizinische Abhandlungen von MASSIMI- LIANO LEIGHEB ET AL., Autologous Platelet Rich Plasma (PRP) in the treat- ment of elbow epicondylitis and plantar fasciitis: medium to long term clini- cal outcome (BB 14), und ALISARA ARIRACHAKARAN ET AL., Platelet-rich plasma versus autologous blood versus steroid injection in lateral epicondy-</w:t>
      </w:r>
    </w:p>
    <w:p>
      <w:r>
        <w:t>Urteil des Verwaltungsgerichts des Kantons Bern vom 9. Dez. 2024, UV/24/138, Seite 12 litis: systematic review and network meta-analysis (BB 15). Demgegenüber hält sich die Beschwerdegegnerin an die Empfehlung der MTK vom 9. März 2022, wonach im Bereich der Unfallversicherung die Kosten für PRP-, ACP- und ABI-Verfahren mangels evidenzbasierter Studien von den Versi- cherungsträgern nicht zu übernehmen seien (vgl. E. 3.2.3 hiervor; Be- schwerdeantwort S. 3 Ziff. 2.2). 3.5.1 Eine medizinische Leistung ist wirksam, wenn sie objektiv den Er- folg der Behandlung der Krankheit erwarten lässt. Mit anderen Worten muss sie objektiv geeignet sein, auf den angestrebten diagnostischen, the- rapeutischen oder pflegerischen Nutzen hinzuwirken bzw. den Verlauf einer Krankheit günstig zu beeinflussen. Wirksamkeit bezeichnet die kausale Verknüpfung von Ursache (medizinische Massnahme) und Wirkung (medi- zinischer Erfolg; BGE 145 V 116 E. 3.2.1 S. 120, 133 V 115 E. 3.1 S. 116, 130 V 299 E. 6.1 S. 304). Die Wirksamkeit (wie auch die Zweckmässigkeit) einer Behandlung beurteilt sich im Hinblick auf den durch sie angestrebten Nutzen im Einzelfall (BGE 143 V 95 E. 3.1 S. 98). 3.5.2 Gemäss Artikel 2 ihrer Statuten (abrufbar unter &lt;www.mtk-ctm.ch&gt;, Rubrik: Über uns/Gesetzliche Grundlagen) setzt sich die MTK insbesonde- re für die einheitliche Regelung der sich aus dem Medizinalrecht und den Medizinaltarifen (Art. 53 - 57 UVG; Art. 68 - 71 UVV) ergebenden Frage- stellungen durch die Träger der obligatorischen Unfallversicherung (Art. 58, 61 und 68 UVG) ein, wobei sie einen gemeinnützigen, öffentlichen, nicht- wirtschaftlichen Zweck verfolgt. Miteingeschlossen ist damit die Frage nach der Wirksamkeit und folglich auch nach der Wissenschaftlichkeit, explizit aber auch diejenige nach der Wirtschaftlichkeit einer Behandlungsmass- nahme (Art. 54 UVG). Mit Beschluss vom 9. März 2022 (AB 127/3) empfahl die MTK den Trägern der obligatorischen Unfallversicherung, die Kosten für Eigenbluttherapien nicht zu übernehmen. Dies begründete sie damit, dass für die Verfahren PRP, ACP und ABI in mehreren methodologisch guten Studien keine Wir- kung für ihre Anwendung bei Erkrankungen des Bewegungsapparates hät- ten belegt werden können.</w:t>
      </w:r>
    </w:p>
    <w:p>
      <w:r>
        <w:t>Urteil des Verwaltungsgerichts des Kantons Bern vom 9. Dez. 2024, UV/24/138, Seite 13 Indem der MTK nicht nur private Unfallversicherer, sondern auch die Suva und das Bundesamt für Sozialversicherungen angeschlossen sind, kommt ihren Beschlüssen insoweit eine gewisse Bedeutung zu, als dadurch, ver- gleichbar mit Verwaltungsweisungen, dem Bestreben der Verwaltung nach einer rechtgleichen Gesetzesanwendung Rechnung getragen werden soll. Auch wenn es sich bei den MTK-Beschlüssen – ähnlich den Empfehlungen der Ad-hoc-Kommission Schaden UVG – nicht um Weisungen, sondern lediglich um (sich ausschliesslich an die Durchführungsstellen richtende) Empfehlungen handelt, sind sie geeignet, eine rechtsgleiche Praxis sicher- zustellen (vgl. BGE 120 V 224 E. 4c S. 231; mit Bezug auf Verwaltungs- weisungen vgl. BGE 142 V 425 E. 7.2 S. 434). Es ist demnach nicht zu beanstanden, wenn die Beschwerdegegnerin die Kosten für die Eigenblut- therapien (auch) mit Blick auf die MTK-Empfehlung nicht übernommen hat. Zwar ist das Sozialversicherungsgericht an die Empfehlungen der MTK nicht gebunden, doch sind vorliegend keine Gründe ersichtlich, wonach die Eigenbluttherapie offensichtlich zu Unrecht von der Kostenübernahme- pflicht ausgenommen worden wäre, weshalb auch für das Gericht kein An- lass besteht, von der Empfehlung im Beschluss vom 9. März 2022 abzurü- cken. 3.5.3 Insbesondere stellen die beschwerdeweise ins Recht gelegten Artikel (vgl. E. 3.5 hiervor) keinen genügenden Beleg für die Wirksamkeit von Eigenbluttherapien bei Erkrankungen des Bewegungsapparates dar. Bei den Ausführungen des Spitals J.________ (BB 9) handelt sich lediglich um die Wiedergabe eigener Feststellungen, nicht aber um eine nach inter- national anerkannten Richtlinien verfasste wissenschaftliche (Langzeit-) Studie (vgl. E. 2.3.1 hiervor). Entgegen diesen Ausführungen zeitigte vor- liegend die Behandlung mit Eigenblut beim Beschwerdeführer keine nach- haltig positive Wirkung (vgl. AB 146/2). In der beschwerdeweise ins Recht gelegten Abhandlung von MASSIMILIANO LEIGHEB ET AL. (vgl. E. 3.5 hiervor) wird explizit festgehalten: "As in other studies our results do not allow to draw sufficiently valid conclusions regarding the effectiveness and safety of PRP in the treatment of elbow epicondylitis and plantar fasciitis: in particular the statistical significance is limited by the small sample size" (BB</w:t>
      </w:r>
    </w:p>
    <w:p>
      <w:r>
        <w:rPr>
          <w:b/>
        </w:rPr>
        <w:t>E. 14</w:t>
      </w:r>
    </w:p>
    <w:p>
      <w:r>
        <w:t>S. 7). Es wird also explizit eingestanden, dass keine hinreichend validen Schlüsse gezogen werden können. Auch aus dem Artikel von ALISARA ARI-</w:t>
      </w:r>
    </w:p>
    <w:p>
      <w:r>
        <w:t>Urteil des Verwaltungsgerichts des Kantons Bern vom 9. Dez. 2024, UV/24/138, Seite 14 RACHAKARAN ET AL. (vgl. E. 3.5 hiervor) geht nicht anderes hervor, wird auch da nirgends festgehalten, dass die Eigenbluttherapie wirksamer als beispielsweise Steroid-Infiltrationen sein soll (so z.B. BB 15 S. 106). 3.6 Nach dem Dargelegten ist vorliegend weder von der Wirksamkeit noch von der Zweckmässigkeit der Behandlung mit Eigenblut auszugehen. Fehlt es an der Wirksamkeit und der Zweckmässigkeit einer Leistung, braucht deren Wirtschaftlichkeit nicht auch noch geprüft zu werden. Eine gerichtliche Begutachtung gemäss dem Eventualantrag des Beschwerde- führers (Beschwerde, S. 2 Ziff. 2.b) erübrigt sich in antizipierter Beweiswür- digung (BGE 144 V 361 E. 6.5 S. 368, 124 V 90 E. 4b S. 94, 122 V 157 E. 1d S. 162; SVR 2019 IV Nr. 50 S. 163 E. 4). Diese Behandlung hat beim Beschwerdeführer keine nachhaltig positive Wirkung gezeigt; bereits die behandelnde Ärztin hat dem Beschwerdeführer deshalb von einer Weiter- führung der Eigenbluttherapie – zuletzt durchgeführt am 20. Juni 2023 – abgeraten und diese denn auch nicht mehr durchgeführt (AB 146/2). Auch der subeventualiter beantragten Rückweisung an die Beschwerdegegnerin zwecks Aktenvervollständigung und Erstellung eines fachspezifischen Gut- achtens (Beschwerde, S. 2 Ziff. 2.c) bedarf es nicht, denn die im Recht liegenden Berichte erlauben eine zuverlässige Beurteilung der vorliegend streitgegenständlichen Frage. 4. Folglich ist der angefochtene Einsprachentscheid vom 17. Januar 2024 (AB 188) nicht zu beanstanden. Die dagegen erhobene Beschwerde ist unbegründet und deshalb abzuweisen. 5. 5.1 In Anwendung von Art. 1 Abs. 1 UVG i.V.m. Art. 61 lit. fbis ATSG (Umkehrschluss; vgl. auch BBl 2018 1639) sind keine Verfahrenskosten zu erheben.</w:t>
      </w:r>
    </w:p>
    <w:p>
      <w:r>
        <w:t>Urteil des Verwaltungsgerichts des Kantons Bern vom 9. Dez. 2024, UV/24/138, Seite 15 5.2 Bei diesem Ausgang des Verfahrens hat der unterliegende Be- schwerdeführer keinen Anspruch auf eine Parteientschädigung (Umkehr- schluss aus Art. 1 Abs. 1 UVG i.V.m. Art. 61 lit. g ATSG). Auch die obsie- gende Beschwerdegegnerin hat als mit der Durchführung der obligatori- schen Unfallversicherung betraute Versicherung praxisgemäss keinen An- spruch auf Ausrichtung einer Parteientschädigung und es liegen auch keine Verhältnisse i.S.v. Art. 104 Abs. 4 VRPG vor, welche Anlass gäben, von dieser Praxis abzuweichen. Demnach entscheidet die Einzelrichterin: 1. Die Beschwerde wird abgewiesen. 2. Es werden weder Verfahrenskosten erhoben noch wird eine Parteien- tschädigung zugesprochen. 3. Zu eröffnen (R): - Rechtsanwalt und Notar B.________ z.H. des Beschwerdeführers - Suva - Bundesamt für Gesundheit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