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114 vom 9. Oktober 2024</w:t>
      </w:r>
    </w:p>
    <w:p>
      <w:r>
        <w:t>BE Verwaltungsgericht, 2024-10-09, DE</w:t>
      </w:r>
    </w:p>
    <w:p>
      <w:r>
        <w:rPr>
          <w:b/>
        </w:rPr>
        <w:t xml:space="preserve">Quelle: </w:t>
      </w:r>
      <w:r>
        <w:t>https://mcp.opencaselaw.ch/entscheid/be_verwaltungsgericht_200_2024_114</w:t>
      </w:r>
    </w:p>
    <w:p>
      <w:r>
        <w:t>FR: BE_VERWALTUNGSGERICHT 200 2024 114 du 9 octobre 2024</w:t>
      </w:r>
    </w:p>
    <w:p>
      <w:r>
        <w:t>IT: BE_VERWALTUNGSGERICHT 200 2024 114 del 9 ottobre 2024</w:t>
      </w:r>
    </w:p>
    <w:p>
      <w:pPr>
        <w:pStyle w:val="Heading2"/>
      </w:pPr>
      <w:r>
        <w:t>Regeste</w:t>
      </w:r>
    </w:p>
    <w:p>
      <w:r>
        <w:t>Einspracheentscheid vom 4.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Januar 2024 (act. II 41). Dieser ist an die Stelle der Verfügung vom 28. März 2023 getreten (sog. Devolutiveffekt der Einsprache). Soweit der Beschwerdefüh- rer auch die Aufhebung der ursprünglichen Verfügung beantragt, ist daher auf die Beschwerde nicht einzutreten. Streitig ist, ob die Beschwerdegegnerin die Leistungspflicht für die Ober- arm- und Schulterbeschwerden rechts nach dem 19. Januar 2023 zu Recht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Okt. 2024, UV/24/114, Seite 4 2. 2.1 Die Zusprechung von Leistungen der obligatorischen Unfallversi- cherung setzt grundsätzlich das Vorliegen eines Berufsunfalles, eines Nichtberufsunfalles oder einer Berufskrankheit voraus (Art. 6 Abs. 1 des Bundesgesetzes über die Unfallversicherung vom 20. März 1981 [UVG; SR 832.20]). 2.2 Der Anspruch auf Leistungen der obligatorischen Unfallversicherung setzt nebst anderem einen natürlichen und adäquaten Kausalzusammen- hang zwischen dem Unfall und dem eingetretenen Schaden voraus (BGE 147 V 161 E. 3.1 S. 162, 129 V 177 E. 3.1 und 3.2 S. 181; Entscheid des Bundesgerichts [BGer] vom 12. Juli 2022, 8C_596/2021 [zur Publikati- on vorgesehen], E. 3).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2.2.2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121 E. 5.1). 2.2.3 Die Leistungspflicht des Unfallversicherers bei einem durch den Unfall verschlimmerten oder überhaupt erst manifest gewordenen krankhaf-</w:t>
      </w:r>
    </w:p>
    <w:p>
      <w:r>
        <w:t>Urteil des Verwaltungsgerichts des Kantons Bern vom 9. Okt. 2024, UV/24/114, Seite 5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Trifft ein Unfall auf einen vorgeschädigten Körper und steht aus ärztlicher Sicht fest, dass weder der Status quo ante noch der Status quo sine je wieder erreicht werden können, so liegt eine richtunggebende Verschlim- merung vor (SVR 2019 IV Nr. 9 S. 27 E. 3.2; Entscheid des BGer vom 21. September 2018, 8C_781/2017, E. 5.1). 2.3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 sondern beim Unfallversicherer (BGE 146 V 51 E. 5.1 S. 56; vgl. auch E. 2.4 nachfolgend).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163 E. 3.3).</w:t>
      </w:r>
    </w:p>
    <w:p>
      <w:r>
        <w:t>Urteil des Verwaltungsgerichts des Kantons Bern vom 9. Okt. 2024, UV/24/114, Seite 6 3. 3.1 Es ist unter den Parteien unbestritten, dass am TT. September 2022 ein Unfallereignis stattgefunden hat (der Beschwerdeführer stürzte beim Joggen im Urlaub in …, dabei habe er den Sturz mit beiden Armen aufge- fangen. Die erlittenen Schürfungen und Prellungen am Arm und an den Beinen seien schnell geheilt, aber es sei ein andauernder Schmerz im rechten Oberarm- und Schulterbereich verblieben [act. II 1]). Gestützt auf die ärztliche Beurteilung der Suva-Versicherungsmedizin vom 28. März 2023 geht die Beschwerdegegnerin davon aus, dass der (weiterhin) gel- tend gemachte Schmerz an der rechten Schulter drei Monate nach dem Ereignis nicht (mehr) mit überwiegender Wahrscheinlichkeit auf das Ereig- nis vom TT. September 2022 zurückzuführen sei (act. II 22). Der Be- schwerdeführer hingegen bringt vor, die Ruptur der Sehnen mit den damit einhergehenden Schmerzen seien unfallbedingt und infolgedessen sei eine entsprechende Behandlung notwendig geworden (Beschwerde S. 2). 3.2 Den Akten ist aus medizinischer Sicht im Wesentlichen das Folgen- de zu entnehmen: 3.2.1 Dr. med. C.________, Facharzt für Allgemeine Innere Medizin, be- richtete am 13. März 2023 betreffend die Erstbehandlung vom 7. Oktober 2022: Am TT. September 2022 sei der Beschwerdeführer beim Joggen gestrauchelt und nach vorn gestürzt, mit nach oben ausgestrecktem Arm habe er den Sturz aufgefangen. Er habe Schürfungen/Prellungen am Knie und Armen (Ellbogen) beidseits und gleichentags Schulterschmerzen ge- habt. Am nächsten Tag habe er stärkere Schmerzen gehabt. Seither schmerze das Heben von Lasten auch von wenigen kg, sowie das Armhe- ben und Armkreisen. Der Beschwerdeführer arbeite als …, bei der …arbeit sei er nicht eingeschränkt. Die Arbeit …, teilweise mit …, könne er zurzeit nicht verrichten. Dies führe jedoch nicht zu einer Reduktion der Arbeitszeit und der Leistung im …. Bei einem früheren Unfall vom TT. April 2016 habe er ein posttraumatisches Impingementsyndrom erlitten. Zwischenzeitlich (d.h. nach dem Ausheilen des Impingementsyndroms) habe er seiner Ar- beit mit Seilsicherung ohne Probleme nachgehen können. Als (von ihm festgestellter) objektiver Befund anlässlich der Behandlung vom 7. Oktober 2022 hielt der Arzt fest: Als morphologisches «Schadensbild» bestehe ein</w:t>
      </w:r>
    </w:p>
    <w:p>
      <w:r>
        <w:t>Urteil des Verwaltungsgerichts des Kantons Bern vom 9. Okt. 2024, UV/24/114, Seite 7 guter Allgemeinzustand, Schürzen- und Nackengriff seien problemlos mög- lich. Die aktive Aussenrotation in der rechten Schulter sei minimal einge- schränkt gegenüber links, die passive Aussen- und Innenrotation sei un- eingeschränkt, in Endstellung rechts etwas schmerzhaft. Die Aussenrotati- on gegen Widerstand in der rechten Schulter sei etwas schmerzhaft. Das «Palm up» rechts sei etwas schmerzhaft, «Jobe» rechts sei stark schmerz- haft. Es bestünden keine Hinweise auf eine Subscapularisläsion. Als funk- tionelles Schadensbild seien der Supraspinatusmuskel und die lange Bi- zepssehne rechts leicht druckdolent. Motorik, Kraft und Sensibilität in bei- den Armen und Händen seien intakt. BSR (Bizepssehnenreflex) und TSR (Trizepssehnenreflex) seien symmetrisch lebhaft. Die Beweglichkeit der HWS (Halswirbelsäule) sei völlig intakt und schmerzlos überprüfbar. Er veranlasste ein Röntgen vom 17. November 2022 (act. II 3) und überwies den Versicherten an Dr. med. D.________ (act. II 15). 3.2.2 Im Befundbericht vom 17. November 2022 hielt Dr. med. E.________, Facharzt für Radiologie, nach vorgenommenem Röntgen (Schulter rechts in drei Ebenen) folgendes fest: Es finde sich ein Akromion Typ I nach Bigliani aber kein Os akromiale bei geringer kortikaler Irregula- rität der Gelenkfläche im AC-Gelenk, das ansonsten unauffällig sei. Es be- stehe ein normaler korakoklavikularer sowie ein normaler akromio- klavikulärer Abstand bei unauffälliger ossärer Struktur. Sodann finde sich ein normal weiter Subakrominalraum wobei kein laterales downsloping des Akromions vorliege, ebensowenig eine Tendinopathia Calcarea. Bei einem CSA von 39 Grad bestünden unauffällige Stellungsverhältnisse und fänden sich unauffällige umgebende Weichteile. Ausgehend von diesem Befund bestünden keine Anhaltspunkte für eine stattgehabte Fraktur. Ebenso bestünden keine Anhaltspunkte für eine stattgehabte Traumatisierung des AC-Gelenks. Es finde sich eine prominente akromiale Überdachung des Schultergelenks wobei eine potentiell subakromiale Impingement- Konstellation möglich sei (act. II 3). 3.2.3 Am 25. November 2022 berichtete Dr. med. D.________, Facharzt für Orthopädische Chirurgie und Traumatologie des Bewegungsapparates, - auch in Kenntnis des am 17. November 2022 erfolgten Röntgens - kli- nisch liege ein Impingement vor, zusätzlich suggeriere die Kraftminderung</w:t>
      </w:r>
    </w:p>
    <w:p>
      <w:r>
        <w:t>Urteil des Verwaltungsgerichts des Kantons Bern vom 9. Okt. 2024, UV/24/114, Seite 8 in den Subscapularis-Tests jedoch eine Rotatorenmanschettenruptur. Vor Initiierung einer Impingement-Therapie mit subakromialer Infiltration und weiterer Physiotherapie seien die Befunde zu verifizieren mit einer MR- Arthrographie (act. II 2). 3.2.4 Im Befundbericht vom 29. November 2022 führte med. pract. F.________, Facharzt für Radiologie, aus, es liege eine transmurale Ruptur der Supraspinatussehne am Ansatz im vorderen Drittel, ins mittlere Drittel ausstrahlend entlang der gelenkseitigen Sehnenoberfläche, vor. Es beste- he keine relevante Sehnenretraktion. Es liege eine geringgradige gelenk- seitige Partialruptur der Infraspinatussehne und eine Intervallläsion vor, das Bicepspulley lasse sich nicht regulär abgrenzen. Es bestünden eine akti- vierte AC-Gelenksarthrose und eine subakromiale Impingement- Konstellation. Es sei kein Hinweis auf eine stattgehabte glenohumerale Luxation und keine Fraktur ersichtlich (act. II 8). 3.2.5 Im Bericht vom 2. Dezember 2022 diagnostizierte Dr. med. D.________ das Folgende: Ruptur der Supraspinatussehne sowie Tenopathie der langen Bi- zepssehne rechts (dominant) bei Joggingsturz am TT.09.2022 m/b: - MR-Arthrographie Schulter rechts 29.11.2022: Transmurale Rup- tur der Supraspinatussehne am Ansatz im vorderen Drittel, ins mittlere Drittel ausstrahlend entlang der gelenksseitigen Seh- nenoberfläche. Keine relevante Sehnenretraktion. Geringgradige gelenkseitige Partialruptur der Infraspinatussehne. Intervallläsion, das Bicepspulley lässt sich nicht regulär abgrenzen. Aktivierte AC-Gelenksarthrose. Subakromiale Impingement-Konstellation. - St. n. Motorradunfall mit Traumatisierung der rechten Schulter ca. 2002 Gestützt auf die MRI-Resultate hielt Dr. med. D.________ fest, eine Subs- capularisläsion habe glücklicherweise ausgeschlossen werden können, jedoch habe sich eine transmurale Supraspinatusruptur gezeigt. Bei die- sem jungen und beruflich regelmässig im … tätigen Patienten, unter ande- rem an … im …, sei trotz guter Kraft eine Naht des Supraspinatus indiziert, um einer weiteren Degeneration und Muskelatrophie entgegenzuwirken. Je nach intraoperativem Eindruck solle zusätzlich eine Tenotomie und Teno- dese der langen Bizepssehne durchgeführt werden. Von Arbeiten am … sei während gut vier Monaten postoperativ Abstand zu nehmen (act. II 4).</w:t>
      </w:r>
    </w:p>
    <w:p>
      <w:r>
        <w:t>Urteil des Verwaltungsgerichts des Kantons Bern vom 9. Okt. 2024, UV/24/114, Seite 9 3.2.6 Dr. med. G.________, Facharzt für Orthopädische Chirurgie und Traumatologie des Bewegungsapparates, Suva Versicherungsmedizin, hielt in der ärztlichen Beurteilung vom 28. März 2023 fest, die Funktion der rechten Schulter sei nach dem Ereignis vom TT. September 2022 nicht namhaft eingeschränkt gewesen. Es hätten sich eher Impingementzeichen gezeigt (Engpasssyndrom subacromial). Die Kraft sei offensichtlich auch weitgehend erhalten gewesen. Der Beschwerdeführer habe Belastungs- schmerzen. Die weitgehend aufrechterhaltene Funktion der Schulter lasse sich durch die unvollständige Zusammenhangstrennung der Supraspina- tussehne erklären. Die hinteren Anteile sowie die Infraspinatussehne seien noch weitgehend erhalten gewesen. Dadurch sei es auch nicht zu einer Retraktion und fettigen Atrophie des Supraspinatusmuskels gekommen. Allerdings zeige der rupturierte Anteil der Supraspinatussehne kein Kinking und es finde sich auch kein Ödem im Sehnenstumpf, welche Hinweis auf eine frische Traumatisierung der Sehne wären. Offenbar sei es zumindest 2016 schon einmal zu einer nennenswerten Traumatisierung der rechten Schulter mit anschliessender Impingementsymptomatik gekommen. Inwie- weit hier bereits eine Schädigung der Rotatorenmanschette vorgelegen habe, könne «nicht nachvollzogen» werden, da eine Bildgebung nicht ak- tenkundig sei. Das Impingement sei allerdings ein Hinweis auf eine suba- cromiale Enge, die dauerhaft zu einer Schädigung der Rotatorenmanschet- te, hier insbesondere der Supraspinatussehne, führen könne. Die eigene Durchsicht der MRI-Aufnahmen vom 29. November 2022 ergebe Hinweise auf eine chronische Schädigung der Rotatorenmanschette mit Zusammen- hangstrennung des vorderen Anteils der Supraspinatussehne sowie Unter- flächenläsionen (PASTA-Läsionen) der hinteren Supraspinatus- und der Infraspinatussehne. Es finde sich kein Anhaltspunkt für eine frische Zu- sammenhangstrennung, im Gegenteil sei auch eine Zyste am Ansatzbe- reich der Musculus Supraspinatussehne im Tuberculum majus eher als Hinweis auf eine chronische Veränderung zu werten. Hinweise auf eine richtunggebende Verschlimmerung eines Vorschadens hätten sich eben- falls nicht ergeben. Zusammengefasst sei davon auszugehen, dass eine chronische Schädi- gung der Rotatorenmanschette an der rechten Schulter des Beschwerde- führers durch das Ereignis zutage getreten sei; frische richtunggebende</w:t>
      </w:r>
    </w:p>
    <w:p>
      <w:r>
        <w:t>Urteil des Verwaltungsgerichts des Kantons Bern vom 9. Okt. 2024, UV/24/114, Seite 10 strukturelle Unfallfolgen allerdings seien auszuschliessen. Eine akute Rup- tur der Rotatorenmanschette führe zu starken stechenden Schmerzen, die das Individuum veranlasse, zeitnah, also innerhalb weniger Tage, ärztliche Hilfe aufzusuchen, um die Ursache abklären zu lassen. Im vorliegenden Fall habe sich der Beschwerdeführer mit anhaltenden Schmerzen aber erst ca. vier Wochen nach dem Ereignis gemeldet. Der geltend gemachte Schaden an der rechten Schulter sei nicht mit überwiegender Wahrschein- lichkeit auf das Ereignis vom TT. September 2022 zurückzuführen. Es kön- ne davon ausgegangen werden, dass die Folgen des Ereignisses vom TT. September 2022, nämlich eine Distorsion der Schulter, innerhalb von drei Monaten ausgeheilt gewesen sei (act. II 22). 3.2.7 Am 29. März 2023 erfolgte eine SAS, Bursektomie, Tenotomie und Tenodose der LBS, Naht der SSP- und cranialen ISP-Sehne rechts (act. II 37 f.). Im Bericht vom 3. Juli 2023 hielt Dr. med. D.________ fest, drei Monate nach dem Eingriff zeige sich ein sehr schönes Resultat mit guter Beweglichkeit. Es gelte nun zu einem leichten Kraftaufbau überzuge- hen (act. II 38).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w:t>
      </w:r>
    </w:p>
    <w:p>
      <w:r>
        <w:t>Urteil des Verwaltungsgerichts des Kantons Bern vom 9. Okt. 2024, UV/24/114, Seite 11 Nr. 3 S. 8 E. 3.2). Urteilt das Gericht indessen abschliessend gestützt auf Beweisgrundlagen, die aus dem Verfahren vor dem Sozialversicherungs- 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3.3.3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3.4 Die Aktenbeurteilung des Suva-Versicherungsmediziners Dr. med. G.________ vom 28. März 2023 (act. II 22) erfüllt die Anforderun- gen an den Beweiswert medizinischer Berichte (vgl. E. 3.3.2 hiervor) und erbringt vollen Beweis. Nicht zu beanstanden ist, dass Dr. med. G.________ keine klinische Exploration durchführte, konnte er sich doch aufgrund der Berichte des behandelnden Dr. med. D.________ (act. II 2, 4) und des Hausarztes Dr. med. C.________ (act. II 15) über den feststehen- den medizinischen Sachverhalt ein gesamthaft lückenloses Bild verschaf- fen (vgl. E. 3.3.3 hiervor). Die Feststellung, dass die Erstkonsultation beim Hausarzt Dr. med. C.________ erst vier Wochen nach dem Ereignis statt- gefunden habe und die Funktion der Schulter nach dem Ereignis nicht namhaft eingeschränkt gewesen sei (act. II 22), wird durch die Angaben des Hausarztes bestätigt. Dieser hatte beim objektiven Befund festgestellt, die aktive Aussenrotation in der rechten Schulter sei minimal eingeschränkt gegenüber links und die passive Aussen- und Innenrotation uneinge- schränkt gewesen; in Endstellung sei sie rechts etwas schmerzhaft und auch die Aussenrotation gegen Widerstand in der rechten Schulter sowie das «Palm up» seien etwas schmerzhaft und das «Jobe» rechts sei stark schmerzhaft gewesen (act. II 15). Überzeugend hält Dr. med. G.________ fest, eine akute Ruptur der Rotatorenmanschette hätte zu starken Schmer-</w:t>
      </w:r>
    </w:p>
    <w:p>
      <w:r>
        <w:t>Urteil des Verwaltungsgerichts des Kantons Bern vom 9. Okt. 2024, UV/24/114, Seite 12 zen geführt, so dass der Beschwerdeführer innerhalb weniger Tage und nicht erst nach vier Wochen ärztliche Hilfe gesucht hätte. Die Beurteilung von Dr. med. G.________, welcher aus der vier Wochen nach dem Ereig- nis noch weitgehend aufrechterhaltenen Funktion der Schulter schliesst, dass die Infraspinatussehne noch weitgehend erhalten gewesen sei, wes- halb es nicht zu einer Retraktion und fettigen Atrophie des Supraspinatus- muskels gekommen und auch kein Ödem im Sehnenstumpf vorhanden gewesen seien, leuchtet ein. Weiter setzte er sich insbesondere mit der Bildgebung (MRI) vom 29. November 2022 (act. II 8) auseinander und hielt fest, es seien keine Hinweise auf eine frische Traumatisierung der Sehne vorhanden gewesen. Vielmehr ging er davon aus, dass eine Zyste am An- satzbereich der Musculus Supraspinatussehne im Tuberculum majus eher ein Hinweis auf eine chronische Veränderung sei (act. II 22). Frische rich- tunggebende strukturelle Unfallfolgen seien auszuschliessen. Seine Beur- teilung, dass es beim Unfall zu keinen strukturellen Läsionen gekommen, sondern rein unfallrelevant lediglich eine vorübergehende Beschwerde- symptomatik an der rechten Schulter eingetreten sei und nach drei Mona- ten derjenige Zustand vorgelegen habe, wie er sich nach schicksalsmässi- gem Verlauf des krankhaften Vorzustandes auch ohne das Ereignis vom TT. September 2022 früher oder später eingestellt hätte (Status quo sine), überzeugt. Andere medizinische Einschätzungen, die den schlüssigen ärzt- lichen Bericht des Dr. med. G.________ in Zweifel zu ziehen vermöchten, finden sich nicht. Dem Operationsbericht und den Verlaufsberichten nach dem operativen Eingriff ist ebenfalls nichts Gegenteiliges zu entnehmen (act. II 37 f. 43). Soweit der Beschwerdeführer sinngemäss geltend macht, dass die Ruptur der Sehnen mit den damit einhergehenden Schmerzen klar unfallbedingt seien (Beschwerde S. 2), kann ihm mit Blick auf die Beurteilung des Dr. med. G.________ nicht gefolgt werden. Allein der Umstand, dass nach dem Ereignis ein operativer Eingriff erfolgte, spricht nicht für einen über- wiegend wahrscheinlich kausalen Zusammenhang mit dem Ereignis vom TT. September 2022.</w:t>
      </w:r>
    </w:p>
    <w:p>
      <w:r>
        <w:t>Urteil des Verwaltungsgerichts des Kantons Bern vom 9. Okt. 2024, UV/24/114, Seite 13 Nach dem Dargelegten können keine auch nur geringen Zweifel an der Beurteilung des Suva-Versicherungsmediziners Dr. med. G.________ aus- gemacht werden. Der Sachverhalt erweist sich als hinreichend abgeklärt. 3.5 Nach dem Dargelegten ist der angefochtene Einspracheentscheid vom 4. Januar 2024 (act. II 41) nicht zu beanstanden und die Beschwerde ist abzuweisen, soweit darauf einzutreten ist. 4. 4.1 In Anwendung von Art. 1 Abs. 1 UVG i.V.m. Art. 61 lit. fbis ATSG (Umkehrschluss; vgl. auch BBl 2018 1639) sind keine Verfahrenskosten zu erheben. 4.2 Bei diesem Verfahrensausgang hat der Beschwerdeführer keinen Anspruch auf eine Parteientschädigung (Art. 1 Abs. 1 UVG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 (vgl. allerdings E. 1.2 nachfolgend).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