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867 vom 27. Mai 2024</w:t>
      </w:r>
    </w:p>
    <w:p>
      <w:r>
        <w:t>BE Verwaltungsgericht, 2024-05-27, DE</w:t>
      </w:r>
    </w:p>
    <w:p>
      <w:r>
        <w:rPr>
          <w:b/>
        </w:rPr>
        <w:t xml:space="preserve">Quelle: </w:t>
      </w:r>
      <w:r>
        <w:t>https://mcp.opencaselaw.ch/entscheid/be_verwaltungsgericht_200_2023_867</w:t>
      </w:r>
    </w:p>
    <w:p>
      <w:r>
        <w:t>FR: BE_VERWALTUNGSGERICHT 200 2023 867 du 27 mai 2024</w:t>
      </w:r>
    </w:p>
    <w:p>
      <w:r>
        <w:t>IT: BE_VERWALTUNGSGERICHT 200 2023 867 del 27 maggio 2024</w:t>
      </w:r>
    </w:p>
    <w:p>
      <w:pPr>
        <w:pStyle w:val="Heading2"/>
      </w:pPr>
      <w:r>
        <w:t>Regeste</w:t>
      </w:r>
    </w:p>
    <w:p>
      <w:r>
        <w:t>Einspracheentscheid vom 10.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10. Novem- ber 2023 (AB 28). Streitig und zu prüfen ist der EL-Anspruch ab 1. Januar 2023 und hierbei, ob die Beschwerdegegnerin den Anspruch wegen Über- schreitens der Vermögensschwelle von Fr. 100'000.-- (vgl. E. 2.2 hiernach) zu Recht verneint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27. Mai 2024, EL/23/867, Seite 4 2. 2.1 Gemäss Art. 4 Abs. 1 des Bundesgesetzes vom 6. Oktober 2006 über Ergänzungsleistungen zur Alters-, Hinterlassenen- und Invalidenversi- cherung (ELG; SR 831.30) haben Personen mit Wohnsitz und gewöhnli- chem Aufenthalt (Art. 13 ATSG) in der Schweiz Anspruch auf Ergänzungs- leistungen, wenn sie eine Rente der AHV oder IV beziehen oder nach lit. b oder d der genannten Bestimmung Anspruch auf eine solche Rente hätten. Die Ergänzungsleistungen bestehen aus der jährlichen Ergänzungsleistung sowie der Vergütung von Krankheits- und Behinderungskosten (Art. 3 Abs. 1 ELG). Die jährliche Ergänzungsleistung entspricht dem Betrag, um den die anerkannten Ausgaben die anrechenbaren Einnahmen überstei- gen, mindestens jedoch dem höheren der folgenden Beträge (Art. 9 Abs. 1 ELG): a. der höchsten Prämienverbilligung, die der Kanton für Personen festgelegt hat, die weder Ergänzungsleistungen noch Sozialhilfe beziehen; b. 60 % des Pauschalbetrages für die obligatorische Krankenpfle- geversicherung nach Art. 10 Abs. 3 lit. d ELG. 2.2 Nach Art. 9a Abs. 1 ELG haben nur Personen Anspruch auf Ergän- zungsleistungen, wenn sie über ein Reinvermögen unterhalb der Vermö- gensschwelle verfügen; diese liegt bei alleinstehenden Personen bei Fr. 100‘000.-- (lit. a). 2.3 Freizügigkeitsguthaben der beruflichen Vorsorge sind bei der Be- rechnung des EL-Anspruchs als Vermögen entsprechend Art. 11 Abs. 1 lit. c ELG zu berücksichtigen, wenn sie bezogen werden können. Gemäss Art. 16 Abs. 2 der Verordnung vom 3. Oktober 1994 über die Freizügigkeit in der beruflichen Alters-, Hinterlassenen- und Invalidenvorsorge (Freizü- gigkeitsverordnung, FZV; SR 831.425) kann die versicherte Person die vorzeitige Auszahlung der Altersleistung (von Freizügigkeitspolicen und Freizügigkeitskonten) verlangen, wenn sie (bei fehlender anderweitiger Versicherung des Invaliditätsrisikos) eine volle (ganze) Rente der Eid- genössischen Invalidenversicherung bezieht. Demzufolge ist der EL- berechtigten Person das Freizügigkeitskapital, welches sie gestützt auf</w:t>
      </w:r>
    </w:p>
    <w:p>
      <w:r>
        <w:t>Urteil des Verwaltungsgerichts des Kantons Bern vom 27. Mai 2024, EL/23/867, Seite 5 Art. 16 Abs. 2 FZV beziehen könnte, in dem Zeitpunkt, in dem sie Anspruch auf eine ganze Invalidenrente begründet, als Vermögen anzurechnen. Da der mögliche Bezug des Freizügigkeitskontos für dessen Berücksichtigung in der EL-Berechnung ausreicht, der Bezug mithin fingiert wird, sind die Steuern, die dieser Bezug (fiktiv) auslösen würde und die den der Vorsor- genehmerin zufliessenden Betrag mindern würden, ebenso zu berücksich- tigen. Es darf somit nur der (fiktive) Nettobetrag als hypothetisches Vermö- gen (hypothetisches Reinvermögen) angerechnet werden (BGE 140 V 201 E. 2.2 S. 203 und E. 4.3 S. 205). 2.4 Das Reinvermögen wird ermittelt, indem vom Bruttovermögen die nachgewiesenen Schulden abgezogen werden (Art. 17 Abs. 1 der Verord- nung vom 15. Januar 1971 über die Ergänzungsleistungen zur Alters-, Hin- terlassenen- und Invalidenversicherung [ELV; SR 831.301]). Dazu zählen u.a. Hypothekarschulden, Kleinkredite bei Banken und Darlehen zwischen Privaten sowie Steuerschulden. Dabei genügt es für die Berücksichtigung einer Schuld, dass sie tatsächlich entstanden ist; ihre Fälligkeit ist nicht vorausgesetzt. Im Gegensatz dazu können ungewisse Schulden oder Schulden, deren Höhe noch nicht feststeht, nicht abgezogen werden. Die Schuld muss einwandfrei belegt sein. Es können lediglich Schulden berücksichtigt werden, welche die wirtschaftliche Substanz des Vermögens belasten. Das trifft zu, wenn der Schuldner ernsthaft damit zu rechnen hat, dass er sie begleichen muss (BGE 142 V 311 E. 3.1 S. 313 und E. 3.3 S. 314, 140 V 201 E. 4.2 S. 205; SVR 2018 EL Nr. 17 S. 42 E. 4.2). 3. 3.1 Da dem Beschwerdeführer mit Verfügung vom 25. November 2022 (AB 12 S. 2 ff.) rückwirkend per 1. Januar 2021 eine ganze IV-Rente zuge- sprochen wurde, ist ab der Rechtskraft der besagten Rentenverfügung (vgl. BGE 146 V 331 E. 5.5 S. 33) bei der Berechnung der EL per 1. Januar 2023 neben dem übrigen Vermögen von Fr. 114'325.35 (Fr. 108'206.33 [Sammelkonto] + Fr. 6'040.47 + Fr. 78.85 [Konten bei der D.________ AG; AB 12 S. 13]) auch das Freizügigkeitsguthaben der beruflichen Vorsorge zu berücksichtigen (vgl. hierzu E. 2.3 hiervor; Rz. 3443.03 der Wegleitung des</w:t>
      </w:r>
    </w:p>
    <w:p>
      <w:r>
        <w:t>Urteil des Verwaltungsgerichts des Kantons Bern vom 27. Mai 2024, EL/23/867, Seite 6 Bundesamtes für Sozialversicherungen [BSV] über die Ergänzungsleistun- gen zur AHV und IV [WEL]), was denn auch unbestritten ist. Das Freizügig- keitsguthaben belief sich per 1. Januar 2023 auf insgesamt rund Fr. 44’482.52 (Fr. 33'755.83 [bei der Stiftung E.________] + mindestens Fr. 10'726.69 [bei der Sammelstiftung F.________; exkl. Zins für die Zeit vom 2. November bis 31. Dezember 2023]; AB 21 S. 1). Nach Abzug der (fiktiven) Steuern in der Höhe von Fr. 1'749.70 (vgl. &lt;https://www.ste be.apps.be.ch/steuerberechnung/jst/html/jst.jsp&gt;; vgl. E. 2.3 hiervor) betrug das anrechenbare Freizügigkeitsguthaben mindestens Fr. 42'732.80. Dem- nach belief sich das Bruttovermögen des Beschwerdeführers am 1. Januar 2023 insgesamt auf Fr. 157'058.15 (Fr. 114'325.35 + Fr. 42'732.80). Streitig ist, ob die Schulden vom ermittelten Bruttovermögen in Abzug zu bringen sind. 3.2 In den Akten verzeichnet sind Verlustscheine von zahlreichen Gläu- bigern im Gesamtwert von Fr. 95'780.85 (AB 14 S. 33 f.). Schulden können jedoch nur berücksichtigt werden, wenn sie die wirtschaftliche Substanz des Vermögens belasten (vgl. E. 2.4 hiervor). Dies ist bei Schulden, für die ein Pfändungsverlustschein nach Art. 149 Abs. 1 (respektive Art. 115 Abs. 1) des Bundesgesetzes vom 11. April 1889 über Schuldbetreibung und Konkurs (SchKG; SR 281.1) ausgestellt wurde, gegeben, wenn mit überwiegender Wahrscheinlichkeit davon auszugehen ist, dass der Gläubi- ger seine Forderung geltend macht, sobald der Schuldner über neues Vermögen verfügt. Dabei ist in rechtlicher Hinsicht von Bedeutung, dass ein solches Papier als Schuldanerkennung im Sinne von Art. 82 SchKG gilt (Art. 149 Abs. 2 SchKG), d.h. als Titel für die Erlangung provisorischer Rechtsöffnung. Sodann verjährt die durch den Verlustschein verurkundete Forderung grundsätzlich (erst) 20 Jahre nach der Ausstellung (Art. 149a Abs. 1 SchKG). Gemäss höchstrichterlicher Rechtsprechung spricht dies dafür, dass der Gläubiger seine Forderung geltend machen wird, wenn eine neue Betreibung Erfolg verspricht, was der Fall sein kann, wenn er über einen Inkassodienst verfügt, die Schuld nicht unbedeutend ist und der Schuldner zu neuem Vermögen kommen kann. Die Tatsache allein, dass während längerer Zeit keine Betreibungshandlungen vorgenommen wur- den, lässt – entgegen der Ansicht der Beschwerdegegnerin (AB 28 S. 2) –</w:t>
      </w:r>
    </w:p>
    <w:p>
      <w:r>
        <w:t>Urteil des Verwaltungsgerichts des Kantons Bern vom 27. Mai 2024, EL/23/867, Seite 7 jedenfalls nicht den Schluss zu, dass die Schulden die wirtschaftliche Sub- stanz des Vermögens nicht belasten und damit nicht abzugsfähig wären (vgl. zum Ganzen BGE 142 V 311 E. 3.3 S. 314 f.). Ob und inwieweit vorliegend die Voraussetzungen für die Abzugsfähigkeit gegeben sind, ist für jede streitige Forderung separat zu prüfen. 3.2.1 Zunächst ausgewiesen sind Steuerschulden von total Fr. 2'863.10 gegenüber dem Kanton … und total Fr. 13'236.55 gegenüber dem Kanton … (AB 14 S. 33 f.), insgesamt ausmachend Fr. 16'099.65. Soweit sowohl der Beschwerdeführer (Beschwerde S. 6) als auch die Beschwerdegegne- rin (AB 28 S. 2) von Steuerschulden von insgesamt Fr. 20'924.-- ausgin- gen, wurde wohl die letzte Steuerforderung (Verlustschein vom 4. Juli 2022) doppelt berücksichtigt, da diese sowohl im Verlustschein-Journal vom 8. Februar 2023 (AB 27 S. 13) als auch in den Schuldner- Informationen vom gleichen Datum (27 S. 14) aufgeführt wird. Aufgrund der Tatsache, dass die Kantone über Inkassostellen verfügen, welche die Schulden professionell verwalten, und die Steuerschulden nicht unbedeu- tend sind, ist überwiegend wahrscheinlich, dass die Gläubiger diese gel- tend machen, sobald der Beschwerdeführer über liquides Vermögen ver- fügt. Gleiches gilt für die Schulden gegenüber dem Krankenversicherer in der Höhe von total Fr. 8'673.15. Dieser verfügt über eine Inkassoabteilung (&lt;www.G.________.ch&gt;), ist gemäss Art. 64a Abs. 5 des Bundesgesetzes vom 18. März 1994 über die Krankenversicherung (KVG; SR 832.10) ver- pflichtet, die Verlustscheine bis zur vollständigen Bezahlung der ausste- henden Forderungen aufzubewahren und hat die offenen Forderungen weiterhin geltend zu machen (BÜHLER/EGLE, Obligatorische Krankenpfle- geversicherung, in: BLECHTA/COLATRELLA/RÜEDI/STAFFELBACH [Hrsg.], Krankenversicherungsgesetz, Krankenversicherungsaufsichtsgesetz, 2020, Art. 64a KVG N. 83). Weiter ist davon auszugehen, dass die Arbeitslosenkasse H.________, welche Leistungen gemäss dem Bundesgesetz vom 25. Juni 1982 über die obligatorische Arbeitslosenversicherung und die Insolvenzentschädigung (AVIG; SR 837.0) erbringt, die in Betreibung gesetzte Forderungen in der Höhe von Fr. 8'788.35 geltend macht, sobald der Schuldner über liquides Vermögen verfügt (vgl. Staatssekretariat für Wirtschaft [seco], AVIG-Praxis</w:t>
      </w:r>
    </w:p>
    <w:p>
      <w:r>
        <w:t>Urteil des Verwaltungsgerichts des Kantons Bern vom 27. Mai 2024, EL/23/867, Seite 8 RVEI, Abschnitt D Inkasso). Sodann ist aufgrund der Höhe der Forderung (Fr. 9'108.50) und des jüngeren Datums des Verlustscheins (21. Juni 2021) überwiegend wahrscheinlich, dass die I.________ AG ihre Forderung durchsetzen wird. Überdies leitete die J.________ GmbH für die Forderung in der Höhe von Fr. 2'692.55 im Juli 2023 erneut eine Betreibung ein (Be- schwerdebeilage [BB] 6). Diese Beträge sind folglich ebenfalls vom Brutto- vermögen zu subtrahieren. 3.2.2 Bei den übrigen Gläubigern, die über einen Verlustschein verfügen, ist nicht überwiegend wahrscheinlich, dass sie ihre Forderungen noch durchsetzen werden. Einige der Gläubiger dürften zwar ebenfalls über eine Inkassostelle verfügen, deren Verlustscheine reichen jedoch in die Jahre 2004 bis 2015 zurück und sind betragsmässig dergestalt, dass der Auf- wand für die Gläubiger zu gross sein dürfte, während Jahren die Möglich- keit einer erneuten Betreibung immer wieder zu prüfen. Dies insbesondere aufgrund des Umstandes, dass während Jahren kein neues Vermögen entstanden ist. Dies gilt umso mehr für die verschiedenen Privatpersonen, welche über keine Inkassostelle verfügen dürften. 3.3 Ferner ist fraglich, ob Abzüge vom anrechenbaren Vermögen für die bei der Buchhaltung vom 13. Januar 2023 (AB 12 S. 13) noch nicht berück- sichtigte aktenkundige Rechnung des K.________ vom 12. Januar 2023 in der Höhe von Fr. 8'922.40 (AB 24 S. 3) sowie die (zu verrechnende) Rück- forderung für im Dezember 2022 zu viel ausgerichtete Leistungen der Un- fallversicherung in der Höhe von Fr. 1'243.45 (AB 19 S. 2) vorzunehmen sind. Da die Rechnung des Heims Leistungen für das Jahr 2022 und damit für einen Zeitraum betrifft, in dem der Beschwerdeführer – unbestrittener- massen – keinen Anspruch auf EL hatte (AB 26), liegt kein mit dem Ent- scheid des Bundesgerichts vom 22. August 2014, 9C_333/2014, vergleich- barer Sachverhalt vor. Mit Blick auf das Ergebnis (vgl. E. 3.4 hiernach) kann jedoch offen bleiben, ob die beiden Forderungen vom Bruttovermö- gen abzuziehen sind. Letztlich bleibt anzumerken, dass weitere (die wirtschaftliche Substanz des Vermögens belastende) Schulden nicht ausgewiesen sind und vom Be- schwerdeführer auch nicht vorgetragen werden. Insbesondere wurden die bezogenen Sozialhilfeleistungen bereits am 3. November 2022 zurückbe-</w:t>
      </w:r>
    </w:p>
    <w:p>
      <w:r>
        <w:t>Urteil des Verwaltungsgerichts des Kantons Bern vom 27. Mai 2024, EL/23/867, Seite 9 zahlt (AB 14 S. 1) und der Beschwerdeführer macht nicht geltend, dass die in der Anmeldung für Ergänzungsleistung erwähnten Schulden in Zusam- menhang mit Kinderalimenten (AB 1 S. 7 Ziff. 10.7) das Vermögen belaste- ten, wofür es in den Akten im Übrigen auch keine Anhaltspunkte gibt. 3.4 Nach dem Dargelegten resultiert ein Reinvermögen von mindestens Fr. 101'530.10 (vgl. in Bezug auf die Forderungen des K.________ und des Unfallversicherers jedoch E. 3.3 hiervor; Fr. 157'058.15 [Bruttovermögen] ./. Fr. 2'863.10 [Kanton …] ./. Fr. 13'236.55 [Kanton …] ./. Fr. 8'673.15 [Kran- kenversicherer] ./. Fr. 9'108.50 [I.________ AG] ./. Fr. 2'692.55 [J.________ GmbH] ./. Fr. 8'788.35 [Arbeitslosenkasse H.________] ./. Fr. 8'922.40 [K.________] ./. Fr. 1'243.45 [Unfallversicherer]). Damit ist die für den Leistungsanspruch bestehende Vermögensschwelle (vgl. E. 2.2 hiervor) überschritten und im hier zu beurteilenden Zeitraum ab Januar 2023 (vgl. E. 1.2 hiervor) besteht kein Anspruch auf EL. 3.5 Demnach ist der angefochtene Einspracheentscheid vom 10. No- vember 2023 (AB 28) im Ergebnis nicht zu beanstanden und die dagegen erhobene Beschwerde abzuweisen. 4. 4.1 In Anwendung von Art. 1 Abs. 1 ELG i.V.m. Art. 61 lit. fbis ATSG (Umkehrschluss; vgl. auch BBl 2018 1639) sind keine Verfahrenskosten zu erheben. 4.2 Bei diesem Ausgang des Verfahrens besteht kein Anspruch auf eine Parteientschädigung (Art. 1 Abs. 1 ELG i.V.m. Art. 61 lit. g ATSG [Umkehr- schluss]). Demnach entscheidet das Verwaltungsgericht:</w:t>
      </w:r>
    </w:p>
    <w:p>
      <w:r>
        <w:t>Urteil des Verwaltungsgerichts des Kantons Bern vom 27. Mai 2024, EL/23/867, Seite 10 1. Die Beschwerde wird abgewiesen. 2. Es werden weder Verfahrenskosten erhoben noch wird eine Parteien- tschädigung zugesprochen. 3. Zu eröffnen (R): - B.________, C.________ z.H. des Beschwerdeführers - Ausgleichskasse des Kantons Bern, Abteilung Ergänzungsleistungen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