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793 vom 10. Oktober 2023</w:t>
      </w:r>
    </w:p>
    <w:p>
      <w:r>
        <w:t>BE Verwaltungsgericht, 2023-10-10, DE</w:t>
      </w:r>
    </w:p>
    <w:p>
      <w:r>
        <w:rPr>
          <w:b/>
        </w:rPr>
        <w:t xml:space="preserve">Quelle: </w:t>
      </w:r>
      <w:r>
        <w:t>https://mcp.opencaselaw.ch/entscheid/be_verwaltungsgericht_200_2023_793</w:t>
      </w:r>
    </w:p>
    <w:p>
      <w:r>
        <w:t>FR: BE_VERWALTUNGSGERICHT 200 2023 793 du 10 octobre 2023</w:t>
      </w:r>
    </w:p>
    <w:p>
      <w:r>
        <w:t>IT: BE_VERWALTUNGSGERICHT 200 2023 793 del 10 ottobre 2023</w:t>
      </w:r>
    </w:p>
    <w:p>
      <w:pPr>
        <w:pStyle w:val="Heading2"/>
      </w:pPr>
      <w:r>
        <w:t>Regeste</w:t>
      </w:r>
    </w:p>
    <w:p>
      <w:r>
        <w:t>Verfügung vom 10. Oktober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1.2.1</w:t>
      </w:r>
    </w:p>
    <w:p>
      <w:r>
        <w:t>Anfechtungsobjekt bildet die Verfügung vom 10. Oktober 2023 (act. II 161), mit welcher die Beschwerdegegnerin die Eingliederungsmass- nahmen in Form einer vertieften Abklärung möglicher Berufsrichtungen vom 24. April bis 23. Juli 2023 in der Abklärungsstelle C.________ ab- schloss (Bearbeitungsabschluss).</w:t>
      </w:r>
    </w:p>
    <w:p>
      <w:r>
        <w:rPr>
          <w:b/>
        </w:rPr>
        <w:t>E. 1.2.2</w:t>
      </w:r>
    </w:p>
    <w:p>
      <w:r>
        <w:t>Was den Streitgegenstand angeht, ergibt sich Folgendes: Am 9. März 2023 stellte der Beschwerdeführer ein "Gesuch um Unterstützung bei Wiedereingliederung" (act. II 122). Darin führte er aus, dass er seine Ausbildung als … wegen Depressionen in seiner Jugend habe aufgeben müssen. Dies sei für ihn immer wieder ein Problem gewesen und er wolle diese noch einmal angehen. Er legte dar, dass ihn eine Ausbildung als … sehr interessieren würde. In dieser Tätigkeit würden die wichtigsten Kriteri- en in Bezug auf eine angepasste Tätigkeit erfüllt. Das Argument mit wenig sozialen Kontakten könne er nicht nachvollziehen, da er sich als über- durchschnittlich sozial und empathisch einschätze. Die Ausbildung als … starte jeweils im August und er wolle die Zeit bis dahin nutzen, um Praktika zu absolvieren. Im Assessment vom 6. April 2023 (act. II 131) äusserte er, die Unterstützung der Beschwerdegegnerin zu brauchen, um beruflich wie- der Fuss fassen zu können. Sein Wunsch wäre eine Ausbildung zum … (S. 5). In der Folge gewährte die Beschwerdegegnerin ihm mit Mitteilung vom 22. Mai 2023 (act. II 146) berufliche Massnahmen in Form einer ver- tieften Klärung im Rahmen der Berufsberatung vom 24. April bis 23. Juli 2023 in der Abklärungsstelle C.________. Nach Abschluss dieser Ab-</w:t>
      </w:r>
    </w:p>
    <w:p>
      <w:r>
        <w:t>Urteil des Verwaltungsgerichts des Kantons Bern vom 27. März 2025, IV 200 2023 793 -5- klärung erging die angefochtene Verfügung vom 10. Oktober 2023 (act. II 161), mit welcher die Beschwerdegegnerin die Eingliederungsmass- nahme abschloss (Bearbeitungsabschluss). Bis zum Verfügungszeitpunkt hatte der Beschwerdeführer – wie hiervor aufgezeigt – in Bezug auf die Umschulung einzig eine solche zum … beantragt. Mithin wurde in der an- gefochtenen Verfügung – implizit – auch einzig darüber entschieden. Beschwerdeweise beantragte der Beschwerdeführer, in teilweiser Aufhe- bung der angefochtenen Verfügung sei die Beschwerdegegnerin zu ver- pflichten, dem Beschwerdeführer die geeignete Umschulung zu gewähren (Beschwerde S. 2 Ziff. I Rechtsbegehren 1). In der Begründung wurde aus- geführt, der Beschwerdeführer habe sich im Rahmen der Abklärung bei der Abklärungsstelle C.________ dazu entschlossen, den Beruf des … zu er- greifen. Weiter wurde unter anderem dargelegt, dass er die im Rahmen der Abklärung gezeigte Leistung (nicht länger als 20 Minuten stehen und häufi- ger Positionswechsel) im Rahmen des Berufes … realisieren könne, ohne die massive Einschränkung von mindestens 21 % weiterhin beklagen zu müssen. Um seine mittel- und langfristigen Chancen zu wahren, sei diese Umqualifikation auf den Beruf eines … zwingend notwendig, realistisch und vertretbar (Beschwerde S. 3 Ziff. II Ziff. 5 f.). In der Replik machte der Be- schwerdeführer schliesslich erstmals geltend, wenn die Beschwerdegegne- rin selbst glaube, der Beruf … sei nicht geeignet, müsse sie ihm einen an- deren geeigneten Beruf offerieren (Replik S. 2 Ziff. II Ziff. 1). Soweit der Beschwerdeführer damit (erstmals) eine andere Umschulung als diejenige zum … beantragt, ist auf die Beschwerde mangels Anfechtungsobjekt nicht einzutreten (BGE 131 V 164 E. 2.1 S. 164; SVR 2021 AHV Nr. 21 S. 67, 9C_86/2021 E. 5.2). Streitig und zu prüfen ist damit einzig, der Anspruch des Beschwerdeführers auf eine Umschulung zum … .</w:t>
      </w:r>
    </w:p>
    <w:p>
      <w:r>
        <w:rPr>
          <w:b/>
        </w:rPr>
        <w:t>E. 1.2.3</w:t>
      </w:r>
    </w:p>
    <w:p>
      <w:r>
        <w:t>Festzuhalten bleibt in diesem Zusammenhang, dass die Beschwer- degegnerin den Anspruch auf eine Umschulung im Grundsatz anerkannte (Beschwerdeantwort S. 3 lit. C Ziff. 7), worauf sie zu behaften ist. Dement- sprechend hat die Beschwerdegegnerin als Reaktion auf die Replik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Der Anspruch auf Eingliederungsmassnahmen besteht unabhängig von der Ausübung einer Erwerbstätigkeit vor Eintritt der Invalidität. Bei der Festlegung der Massnahmen sind insbesondere das Alter (lit. a), der Entwicklungsstand (lit. b), die Fähigkeiten der versicherten Person (lit. c) und die zu erwarten-</w:t>
      </w:r>
    </w:p>
    <w:p>
      <w:r>
        <w:t>Urteil des Verwaltungsgerichts des Kantons Bern vom 27. März 2025, IV 200 2023 793 -7- de Dauer des Erwerbslebens (lit. d) zu berücksichtigen (Art. 8 Abs. 1bis IVG). Anders als im Rentenrecht (Art. 28 Abs. 1 IVG) nennt das Gesetz keinen Mindestgrad der Invalidität, damit Eingliederungsmassnahmen gewährt werden können (BGE 116 V 80 E. 6a S. 81). Eingliederungsmassnahmen unterliegen jedoch den allgemeinen Anspruchsvoraussetzungen des Art. 8 Abs. 1 IVG. Eine Eingliederungsmassnahme hat somit neben den dort ausdrücklich genannten Erfordernissen der Geeignetheit und Notwendig- keit auch demjenigen der Angemessenheit (Verhältnismässigkeit im enge- ren Sinne) als drittem Teilgehalt des Verhältnismässigkeitsgrundsatzes zu genügen. Danach muss sie unter Berücksichtigung der gesamten tatsächli- 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 heit. Danach muss die Massnahme prognostisch ein bestimmtes Mass an Eingliederungswirksamkeit aufweisen; sodann muss gewährleistet sein, dass der angestrebte Eingliederungserfolg voraussichtlich von einer gewis- sen Dauer ist; des Weitern muss der zu erwartende Erfolg in einem ver- nünftigen Verhältnis zu den Kosten der konkreten Eingliederungsmass- nahme stehen; schliesslich muss die Massnahme dem Betroffenen auch zumutbar sein (BGE 142 V 523 E. 2.3 S. 526). 2.3 Gemäss Art. 17 IVG besteht Anspruch auf Umschulung auf eine neue Erwerbstätigkeit, wenn die Umschulung infolge Invalidität notwendig ist und dadurch die Erwerbsfähigkeit voraussichtlich erhalten oder verbes- sert werden kann (Abs. 1). Der Umschulung auf eine neue Erwerbs- tätigkeit ist die Wiedereinschulung in den bisherigen Beruf gleichgestellt (Abs. 2). Unter Umschulung ist nach der Rechtsprechung grundsätzlich die Summe der Eingliederungsmassnahmen berufsbildender Art zu verstehen, die notwendig und geeignet sind, den vor Eintritt der Invalidität bereits er- werbstätig gewesenen Versicherten eine ihrer früheren annähernd gleich- wertige Erwerbsmöglichkeit zu vermitteln (BGE 139 V 399 E. 5.4 S. 403, 130 V 488 E. 4.2 S. 489; SVR 2023 IV Nr. 27 S. 93, 9C_15/2022 E. 3.1). Dabei bezieht sich der Begriff der "annähernden Gleichwertigkeit" nicht in</w:t>
      </w:r>
    </w:p>
    <w:p>
      <w:r>
        <w:t>Urteil des Verwaltungsgerichts des Kantons Bern vom 27. März 2025, IV 200 2023 793 -8- erster Linie auf das Ausbildungsniveau als solches, sondern auf die nach erfolgter Eingliederung zu erwartende Verdienstmöglichkeit (vgl. Art. 6 Abs. 1bis der Verordnung vom 17. Januar 1961 über die Invalidenversiche- rung [IVV; SR 831.201]), in Kraft seit 1. Januar 2012; BGE 130 V 488 E. 4.2 S. 489; SVR 2023 IV Nr. 27 S. 93, 9C_15/2022 E. 3.1). 2.3.1 Als invalid im Sinne von Art. 17 IVG gilt, wer nicht hinreichend ein- gegliedert ist, weil der Gesundheitsschaden eine Art und Schwere erreicht hat, welche die Ausübung der bisherigen Erwerbstätigkeit ganz oder teil- weise unzumutbar macht. Dabei muss der Invaliditätsgrad ein bestimmtes erhebliches Mass erreicht haben; nach der Rechtsprechung ist dies der Fall, wenn die versicherte Person in den ohne zusätzliche berufliche Aus- bildung noch zumutbaren Erwerbstätigkeiten eine bleibende oder längere Zeit dauernde Erwerbseinbusse von etwa 20 % erleidet, wobei es sich um einen blossen Richtwert handelt (BGE 130 V 488 E. 4.2 S. 490, 124 V 108 E. 2b S. 110; SVR 2010 IV Nr. 24 S. 73, 9C_373/2009 E. 4). 2.3.2 Von der Erheblichkeitsschwelle von 20 % kann jedoch namentlich bei jungen Versicherten mit entsprechend langer verbleibender Aktivitäts- dauer abgewichen werden, wenn es sich bei den ohne Umschulung zu- mutbaren angepassten Tätigkeiten um unqualifizierte Hilfsarbeiten han- delt, die im Vergleich zur erlernten Tätigkeit qualitativ nicht als annähernd gleichwertig bezeichnet werden können (SVR 2023 IV Nr. 27 S. 93, 9C_15/2022 E. 3.2). 2.3.3 Die Beurteilung, ob eine Umschulung in die gewünschte Tätigkeit angebracht ist, erfolgt nicht allein aufgrund der aktuellen Umstände. Mass- geblich ist insbesondere auch, ob die Ausübung der neuen Tätigkeit länger- fristig möglich, zumutbar und erfolgsversprechend ist (zeitliche und persön- liche Angemessenheit im Sinne der Verhältnismässigkeit als Grundvoraus- setzung jeglicher Eingliederungsmassnahme; SVR 2020 IV Nr. 46 S. 159, 8C_2/2020 E. 5.1). 2.4 Um den Gesundheitszustand beurteilen zu können, ist die Verwal- tung (und im Beschwerdefall das Gericht) auf Unterlagen angewiesen, die Ärzte und gegebenenfalls auch andere Fachleute zur Verfügung zu stellen haben. Aufgabe des Arztes oder der Ärztin ist es, den Gesundheitszustand</w:t>
      </w:r>
    </w:p>
    <w:p>
      <w:r>
        <w:t>Urteil des Verwaltungsgerichts des Kantons Bern vom 27. März 2025, IV 200 2023 793 -9-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(vgl. BGE 140 V 193 E. 3.2 S. 195, 132 V 93 E. 4 S. 99; SVR 2021 IV Nr. 54 S. 180, 9C_540/2020 E. 2.3). 3. 3.1 Aufgrund der Akten erstellt und zwischen den Parteien unbestritten ist, dass die Verwaltung auf die Neuanmeldung zum Bezug beruflicher Massnahmen eingetreten und seit dem massgebenden Vergleichszeitpunkt von 2007 (act. II 23) eine gesundheitliche Veränderung eingetreten ist so- wie die für den Umschulungsanspruch rechtsprechungsgemäss geforderte Erheblichkeitsschwelle bei einem Invaliditätsgrad von 21 % (vgl. Verfügung vom 2. Mai 2023 [act. II 141]) erreicht ist (vgl. E. 2.3.1 f. hiervor). Indes ist streitig, ob eine Umschulung des Beschwerdeführers zum … längerfristig möglich, zumutbar und erfolgsversprechend ist (vgl. E. 2.3.3 hiervor). Der Beschwerdeführer bringt diesbezüglich vor, um seine mittel- und langfristi- gen Chancen zu wahren, sei die Umqualifikation auf den Beruf eines … zwingend notwendig, realistisch und vertretbar (Beschwerde S. 3 Ziff. II Ziff. 6). Die Beschwerdegegnerin hingegen erachtet eine Umschulung zum … weder als den Fähigkeiten noch den gesundheitlichen Einschränkungen des Beschwerdeführers angepasst (Beschwerdeantwort S. 3 lit. C Ziff. 6, S. 4 lit. C Ziff. 8). 3.2 Die Beschwerdegegnerin stützte sich bei Erlass der angefochtenen Verfügung vom 10. Oktober 2023 (act. II 161) auf das psychiatrisch- orthopädische Gutachten der Dres. med. D.________, Facharzt für Psych- iatrie und Psychotherapie, E.________, Facharzt für Rheumatologie, Or- thopädische Chirurgie und Traumatologie des Bewegungsapparates sowie Physikalische Medizin und Rehabilitation, sowie F.________, Facharzt für Orthopädische Chirurgie und Traumatologie des Bewegungsapparates (undatiert; act. II 120.1 ff.). In der interdisziplinären Gesamtbeurteilung der psychiatrisch-orthopädischen Expertise (undatiert; act. II 120.2 S. 5 ff.</w:t>
      </w:r>
    </w:p>
    <w:p>
      <w:r>
        <w:t>Urteil des Verwaltungsgerichts des Kantons Bern vom 27. März 2025, IV 200 2023 793 -10- Ziff. 4), wurden in der Fachrichtung Orthopädie folgende Diagnosen gestellt (S. 5 Ziff. 4.2.1): 1. Symptomatische Rhizarthrose Hand rechts (ICD-10 M18.1); (…); 2. Beginnende Coxarthrose links bei Hüftimpingement bei CAM- Konfiguration des Hüftkopf-Schenkelhals links (ICD-10 M24.85); 3. Passagere Lumbalgien bei Diskopathie L3/4 und L4/5; (…); 4. Status nach operativer Bandnaht Aussenbänder Sprunggelenk links von ca. 1990 (ICD-10 Z98.8, S93.4). In der Fachrichtung Psychiatrie wurde mit Auswirkung auf die Arbeitsfähig- keit folgende Diagnosen gestellt (S. 5 Ziff. 4.2.2): 1. Rezidivierend depressive Störung, gegenwärtig leichtgradige Episode (ICD-10 F33.1); 2. Akzentuierte Persönlichkeitszüge (ICD-10 Z73.1). In Bezug auf die Arbeitsfähigkeit in der zuletzt ausgeübten Tätigkeit als … in der … wurde aus orthopädischer Sicht ausgeführt, dass der Beschwer- deführer in einem vollen Pensum ohne Einschränkung tätig sein könne (S. 7 f. Ziff. 4.7.1). Aus psychiatrischer Sicht wurde aufgrund einer ernied- rigten Stresstoleranz, einem verminderten Arbeitstempo sowie einem er- höhten Pausenbedarf eine Leistungseinschränkung von 20 % attestiert (S. 8 f. Ziff. 4.7.2). Aus somatischer Sicht wurde in einer optimal angepass- ten Tätigkeit eine 100%ige Arbeitsfähigkeit festgehalten. Bei einer optimal angepassten Tätigkeit handle es sich um eine körperlich leichte Tätigkeit mit eingeschränkter Gewichtsbelastung für das Heben und Tragen von maximal fünf Kilogramm mit Wechselbelastung. Die Arbeit solle keine rü- ckenbeanspruchenden Tätigkeiten wie wiederholtes Vorüberbeugen oder Bücken beinhalten. Ebenso solle sie kein Treppensteigen, Leitern bestei- gen sowie längeres Gehen umfassen (S. 9 Ziff. 4.8.1). Aus psychiatrischer Sicht solle eine optimal angepasste Tätigkeit zusätzlich nicht unterfordernd sein, ein hohes Mass an Wertschätzung von Seiten des Vorgesetzten be- inhalten, ein Mindestmass an Partizipation in Bezug auf Entscheidungen möglich sein, die Möglichkeit zu vermehrten Pausen aufweisen und mit möglichst wenig sozialen Interaktionen verbunden sein. In einer solchen optimal angepassten Tätigkeit bestehe eine 100%ige Arbeitsfähigkeit (S. 10 Ziff. 4.8.2).</w:t>
      </w:r>
    </w:p>
    <w:p>
      <w:r>
        <w:t>Urteil des Verwaltungsgerichts des Kantons Bern vom 27. März 2025, IV 200 2023 793 -11- 3.3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3.4 Die angefochtene Verfügung vom 10. Oktober 2023 (act. II 161) stützt sich auf die interdisziplinäre Gesamtbeurteilung des psychiatrisch- orthopädischen Gutachtens (undatiert; act. II 120.2 S. 5 ff. Ziff. 4). Dieses erfüllt die Voraussetzungen der Rechtsprechung an Expertisen (vgl. E. 3.3 hiervor). Die Feststellungen der Gutachter beruhen auf eigenen spezialärzt- lichen Abklärungen und sind in Kenntnis der Vorakten sowie unter Berück- sichtigung der geklagten Beschwerden getroffen worden. Die Experten haben die Befunde und Diagnosen im Rahmen ihrer Beurteilungen darge- legt. Die Beurteilungen der medizinischen Zusammenhänge sind für die streitigen Belange umfassend und die gezogenen Schlussfolgerungen zum Gesundheitszustand wurden nachvollziehbar begründet. Das Gutachten ist demnach beweiskräftig, weshalb darauf abzustellen ist, was zwischen den Parteien denn auch unbestritten ist. Gestützt darauf ist erstellt, dass dem Beschwerdeführer eine adaptierte Tätigkeit, d.h. eine wechselbelastende,</w:t>
      </w:r>
    </w:p>
    <w:p>
      <w:r>
        <w:t>Urteil des Verwaltungsgerichts des Kantons Bern vom 27. März 2025, IV 200 2023 793 -12- körperlich leichte Tätigkeit mit eingeschränkter Gewichtsbelastung für das Heben und Tragen von maximal fünf Kilogramm, ohne Rückenbeanspru- chung wie wiederholtes Vorüberbeugen oder Bücken, Treppensteigen, Lei- tern besteigen sowie längeres Gehen, zumutbar ist. Darüber hinaus darf die Tätigkeit nicht unterfordernd sein, sollte ein hohes Mass an Wertschät- zung von Seiten der Vorgesetzten beinhalten und ein Mindestmass an Par- tizipation in Bezug auf Entscheidungen ermöglichen, die Möglichkeit zu vermehrten Pausen aufweisen und mit möglichst wenig sozialen Interaktio- nen verbunden sein. 3.5 Das Berufsprofil eines … resp. einer … umfasst je nach Fachrich- tung die …, …, … . Ebenso gehört die … dazu. Unter anderem setzt die Tätigkeit auch eine gute körperliche Verfassung voraus (&lt;www.berufsberatung.ch&gt; … EFZ). In der gutachterlichen Konsensbeur- teilung wurde festgehalten, dass eine angepasste Tätigkeit körperlich leicht mit eingeschränkter Gewichtsbelastung für das Heben und Tragen von maximal fünf Kilogramm zu sein hat und keine rückenbeanspruchende Tätigkeiten wie wiederholtes Vorüberbeugen oder Bücken beinhalten solle (act. II 120.2 S. 9 Ziff. 4.8.1). Auch dem Abklärungsbericht der Abklärungs- stelle C.________ vom 25. Juli 2023 (act. II 157) lässt sich entnehmen, dass die körperliche Belastbarkeit des Beschwerdeführers eingeschränkt war. Er benötige leichte wechselbelastende Arbeiten und bei Schmerzen zusätzliche Pausen, um Verkrampfungen lösen zu können (S. 7 Ziff. 3.1). Insbesondere mit Blick auf die Unterstützung anderer Menschen in Bezug auf die Körperpflege und Fortbewegung stellt die Tätigkeit als … jedoch keine körperlich leichte Tätigkeit dar. So ist denn auch davon auszugehen, dass als … mitunter auch gehoben und getragen werden muss. Mithin ist diese Tätigkeit schon aus somatischer Sicht für den Beschwerdeführer nicht geeignet. Darüber hinaus lässt sich, wie die Beschwerdegegnerin in der Beschwerdeantwort S. 4 lit. C Ziff. 8 zutreffend festhielt, das von der Gutachterstelle formulierte Zumutbarkeitsprofil, wonach die Tätigkeit unter anderem möglichst wenig soziale Interaktionen beinhalten soll, auch des- wegen nicht mit der Tätigkeit als … vereinbaren, weil der … im Mittelpunkt steht. Soweit der dem Abklärungsbericht beigelegten Rückmeldung zu Ar- beitseinsätzen (act. II 157 S. 13 f.) über das Schnupperpraktikum jedoch entnommen werden kann, dass dem Beschwerdeführer empfohlen werde,</w:t>
      </w:r>
    </w:p>
    <w:p>
      <w:r>
        <w:t>Urteil des Verwaltungsgerichts des Kantons Bern vom 27. März 2025, IV 200 2023 793 -13- den Weg in eine soziale Arbeit weiter zu verfolgen, vermag dies nichts zu ändern. Denn die Frage nach den medizinisch-theoretisch noch zumutba- ren Tätigkeiten und Arbeitsleistungen ist rechtsprechungsgemäss nach Massgabe der objektiv feststellbaren Gesundheitsschädigung in erster Li- nie durch die Ärzte und nicht durch die Eingliederungsfachleute auf der Grundlage der von ihnen erhobenen, subjektiven Arbeitsleistung zu beant- worten (vgl. etwa Urteil des Bundesgerichts 8C_53/2023 vom 31. August 2023 E. 4.2.3.2). Was schliesslich die Abklärungsergebnisse der G.________ (vgl. Akten des Beschwerdeführers [act. I] 6) anbelangt, datieren diese nach Verfü- gungserlass (vgl. zum massgebenden Sachverhalt BGE 144 V 210 E. 4.3.1 S. 213, 131 V 242 E. 2.1 S. 243, 130 V 138 E. 2.1 S. 140; SVR 2022 UV Nr. 46 S. 183, 8C_655/2021 E. 6.3.1). Im Übrigen enthalten sie keine neu- en Aspekte, die nicht bereits beurteilt worden wären. 3.6 Nach dem hiervor Dargelegten lässt sich die Umschulung zum … mit dem gutachterlichen Zumutbarkeitsprofil nicht vereinbaren, mithin ist sie weder zweckmässig noch entspricht sie den Fähigkeiten oder den gesund- heitlichen Einschränkungen des Beschwerdeführers. Folglich lässt sich auch die Erwerbsfähigkeit durch die beantragte Umschulung nicht verbes- sern. Die Beschwerdegegnerin hat damit einen Anspruch des Beschwerde- führers auf Umschulung zum … zu Recht verneint. 4. Zusammenfassend ist die angefochtene Verfügung vom 10. Oktober 2023 (act. II 161) nicht zu beanstanden und die dagegen erhobene Beschwerde ist abzuweisen, soweit darauf einzutreten ist. 5. 5.1 Gemäss Art. 69 Abs. 1bis IVG ist das Beschwerdeverfahren bei Strei- tigkeiten über IV-Leistungen vor dem kantonalen Versicherungsgericht kos-</w:t>
      </w:r>
    </w:p>
    <w:p>
      <w:r>
        <w:t>Urteil des Verwaltungsgerichts des Kantons Bern vom 27. März 2025, IV 200 2023 793 -14- 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5.2 Bei diesem Verfahrensausgang besteht kein Anspruch auf eine Par- teientschädigung (Art. 1 Abs. 1 IVG i.V.m. Art. 61 lit. g ATSG [Umkehr- schluss]). Demnach entscheidet das Verwaltungsgericht: 1. Die Beschwerde wird abgewiesen, soweit darauf einzutreten ist. 2. Die Verfahrenskosten von Fr. 800.-- werden dem Beschwerdeführer zur Bezahlung auferlegt und dem geleisteten Kostenvorschuss in glei- cher Höhe entnommen. 3. Es wird keine Parteientschädigung zugesprochen. 4. Zu eröffnen (R): - Rechtsanwalt Dr. iur. B.________ z.H. des Beschwerdeführers - IV-Stelle Bern - Bundesamt für Sozialversicherungen Die Kammerpräsidentin: Die Gerichtsschreiberin:</w:t>
      </w:r>
    </w:p>
    <w:p>
      <w:r>
        <w:t>Urteil des Verwaltungsgerichts des Kantons Bern vom 27. März 2025, IV 200 2023 793 -15-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27. März 2025, IV 200 2023 793 -4-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 (vgl. aber E. 1.2.2 hiernach).</w:t>
      </w:r>
    </w:p>
    <w:p>
      <w:r>
        <w:rPr>
          <w:b/>
        </w:rPr>
        <w:t>E. 13</w:t>
      </w:r>
    </w:p>
    <w:p>
      <w:r>
        <w:t>Dezember 2023, mit der erstmals ausdrücklich eine andere Umschu- lung beantragt wurde, den Beschwerdeführer denn auch bereits am 9. Ja-</w:t>
      </w:r>
    </w:p>
    <w:p>
      <w:r>
        <w:t>Urteil des Verwaltungsgerichts des Kantons Bern vom 27. März 2025, IV 200 2023 793 -6- nuar 2024 zu einem Gespräch eingeladen (vgl. Duplik vom 12. Januar 2024; Einladung vom 9. Januar 2024 [in den Gerichtsakten]).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