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782 vom 17. Juli 2024</w:t>
      </w:r>
    </w:p>
    <w:p>
      <w:r>
        <w:t>BE Verwaltungsgericht, 2024-07-17, DE</w:t>
      </w:r>
    </w:p>
    <w:p>
      <w:r>
        <w:rPr>
          <w:b/>
        </w:rPr>
        <w:t xml:space="preserve">Quelle: </w:t>
      </w:r>
      <w:r>
        <w:t>https://mcp.opencaselaw.ch/entscheid/be_verwaltungsgericht_200_2023_782</w:t>
      </w:r>
    </w:p>
    <w:p>
      <w:r>
        <w:t>FR: BE_VERWALTUNGSGERICHT 200 2023 782 du 17 juillet 2024</w:t>
      </w:r>
    </w:p>
    <w:p>
      <w:r>
        <w:t>IT: BE_VERWALTUNGSGERICHT 200 2023 782 del 17 luglio 2024</w:t>
      </w:r>
    </w:p>
    <w:p>
      <w:pPr>
        <w:pStyle w:val="Heading2"/>
      </w:pPr>
      <w:r>
        <w:t>Regeste</w:t>
      </w:r>
    </w:p>
    <w:p>
      <w:r>
        <w:t>Verfügung vom 2. Oktober 2023</w:t>
      </w:r>
    </w:p>
    <w:p>
      <w:pPr>
        <w:pStyle w:val="Heading2"/>
      </w:pPr>
      <w:r>
        <w:t>Erwägungen</w:t>
      </w:r>
    </w:p>
    <w:p>
      <w:r>
        <w:rPr>
          <w:b/>
        </w:rPr>
        <w:t>E. 1</w:t>
      </w:r>
    </w:p>
    <w:p>
      <w:r>
        <w:t>Rechtsbegehren 2 sowie II. Ziff. 3), ist auf die Beschwerde nicht einzutreten (BGE 131 V 164 E. 2.1 S. 164; SVR 2021 AHV Nr. 21 S. 69 E. 5.2).</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w:t>
      </w:r>
    </w:p>
    <w:p>
      <w:r>
        <w:t>Urteil des Verwaltungsgerichts des Kantons Bern vom 17. Juli 2024, IV/23/782, Seite 5 Beschwerden gegen solche Entscheide. Die Beschwerdeführerin ist im vorinstanzlichen Verfahren mit ihren Anträgen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vgl. auch Sendungsverfolgungen der Schweizerischen Post [in den Gerichtsakten]) sowie Form (Art. 61 lit. b ATSG; Art. 81 Abs. 1 i.V.m. Art. 32 des kantonalen Gesetzes vom 23. Mai 1989 über die Verwaltungsrechtspflege [VRPG; BSG 155.21]) eingehalten sind, ist auf die Beschwerde grundsätzlich (vgl. aber E. 1.2 hiernach) einzutreten.</w:t>
      </w:r>
    </w:p>
    <w:p>
      <w:r>
        <w:rPr>
          <w:b/>
        </w:rPr>
        <w:t>E. 1.2</w:t>
      </w:r>
    </w:p>
    <w:p>
      <w:r>
        <w:t>Anfechtungsgegenstand bildet die Verfügung vom 2. Oktober 2023 (AB 194). Streitig und zu prüfen ist vorliegend einzig der Anspruch auf eine Invalidenrente. Nicht verfügt hat die Beschwerdegegnerin über andere Leistungen der Invalidenversicherung. Diese bilden damit nicht Teil des Anfechtungsobjekts und sind folglich nicht Gegenstand des vorliegenden Verfahrens. Soweit die Beschwerde weitergeht und darin beantragt wird, die Beschwerdegegnerin sei anzuweisen, die geltend gemachte „Hilflosigkeit mittleren Grades“ abzuklären (Beschwerde 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w:t>
      </w:r>
    </w:p>
    <w:p>
      <w:r>
        <w:t>Urteil des Verwaltungsgerichts des Kantons Bern vom 17. Juli 2024, IV/23/782, Seite 6 psychischen Gesundheit verursachte und nach zumutbarer Behandlung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Tätigkeitsbereich, sondern die nach Behandlung und Eingliederung verbleibende Erwerbsmöglichkeit in irgendeinem für die betroffene Person auf dem ausgeglichenen Arbeitsmarkt in Frage kommenden Beruf. Der volle oder bloss teilweise Verlust einer solchen Erwerbsmöglichkeit gilt als Erwerbsunfähigkeit (BGE 130 V 343 E. 3.2.1 S. 346).</w:t>
      </w:r>
    </w:p>
    <w:p>
      <w:r>
        <w:rPr>
          <w:b/>
        </w:rPr>
        <w:t>E. 2.2.1</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145 V 215 E. 5.1 S. 221).</w:t>
      </w:r>
    </w:p>
    <w:p>
      <w:r>
        <w:rPr>
          <w:b/>
        </w:rPr>
        <w:t>E. 2.2.2</w:t>
      </w:r>
    </w:p>
    <w:p>
      <w:r>
        <w:t>Die Sachverständigen sollen die Diagnose so begründen, dass die Rechtsanwender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w:t>
      </w:r>
    </w:p>
    <w:p>
      <w:r>
        <w:rPr>
          <w:b/>
        </w:rPr>
        <w:t>E. 2.2.3</w:t>
      </w:r>
    </w:p>
    <w:p>
      <w:r>
        <w:t>Die sachverständige Person schätzt das Leistungsvermögen an- hand der einschlägigen Indikatoren ein. Die Rechtsanwender überprüfen die betreffenden Angaben frei, insbesondere dahin, ob die Ärzte sich an die massgebenden normativen Rahmenbedingungen gehalten haben, das heisst, ob sie ausschliesslich funktionelle Ausfälle berücksichtigt haben,</w:t>
      </w:r>
    </w:p>
    <w:p>
      <w:r>
        <w:t>Urteil des Verwaltungsgerichts des Kantons Bern vom 17. Juli 2024, IV/23/782, Seite 7 welche Folgen der gesundheitlichen Beeinträchtigung sind, und ob die ver- sicherungsmedizinische Zumutbarkeitsbeurteilung auf objektivierter Grund- lage erfolgt ist (Art. 7 Abs. 2 ATSG; BGE 141 V 281 E. 5.2.2 S. 307). Eine davon losgelöste Parallelüberprüfung „nach besserem juristischen Wissen und Gewissen“ darf jedoch nicht stattfinden. Vielmehr ist im Rahmen der Beweiswürdigung zu fragen, ob die funktionellen Auswirkungen medizi- nisch im Lichte der normativen Vorgaben widerspruchsfrei und schlüssig mit (zumindest) überwiegender Wahrscheinlichkeit nachgewiesen sind. Entscheidend bleibt letztlich immer die Frage der funktionellen Auswirkun- gen einer Störung, welche im Rahmen des Sozialversicherungsrechts ab- schliessend nur aus juristischer Sicht beantwortet werden kann (BGE 145 V 361 E. 3.2.2 S. 364, 144 V 50 E. 4.3 S. 54).</w:t>
      </w:r>
    </w:p>
    <w:p>
      <w:r>
        <w:rPr>
          <w:b/>
        </w:rPr>
        <w:t>E. 2.3</w:t>
      </w:r>
    </w:p>
    <w:p>
      <w:r>
        <w:t>Nach Art. 28 Abs. 1 IVG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(Art. 6 ATSG) gewesen sind (lit. b) und nach Ablauf dieses Jahres zu mindestens 40% invalid (Art. 8 ATSG) sind (lit. c). Eine Rente nach Abs. 1 wird nicht zugesprochen, solange die Möglichkeiten zur Eingliederung im Sinne von Art. 8 Abs. 1bis und 1ter nicht ausgeschöpft sind (Art. 28 Abs. 1bis IVG). Gemäss Art. 28b Abs. 1 IVG wird die Höhe des Rentenanspruchs in prozentualen Anteilen an einer ganzen Rente festgelegt. Bei einem Invaliditätsgrad von 50 bis 69% entspricht der prozentuale Anteil dem Invaliditätsgrad (Art. 28b Abs. 2 IVG), bei einem Invaliditätsgrad ab 70% besteht Anspruch auf eine ganze Rente (Art. 28b Abs. 3 IVG). Bei einem Invaliditätsgrad zwischen 40 und 49% gelten die prozentualen Anteile nach Massgabe von Art. 28b Abs. 4 IVG. Der Rentenanspruch entsteht gemäss Art. 29 IVG frühestens nach Ablauf von sechs Monaten nach Geltendmachung des Leistungsanspruchs nach Art. 29 Abs. 1 ATSG, jedoch frühestens im Monat, der auf die Vollen- dung des 18. Altersjahres folgt (Art. 29 Abs. 1 IVG). Der Rentenanspruch entsteht nicht, solange die versicherte Person ein Taggeld nach Art. 22 IVG beanspruchen kann (Art. 29 Abs. 2 IVG).</w:t>
      </w:r>
    </w:p>
    <w:p>
      <w:r>
        <w:t>Urteil des Verwaltungsgerichts des Kantons Bern vom 17. Juli 2024, IV/23/782, Seite 8</w:t>
      </w:r>
    </w:p>
    <w:p>
      <w:r>
        <w:rPr>
          <w:b/>
        </w:rPr>
        <w:t>E. 2.4</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rPr>
          <w:b/>
        </w:rPr>
        <w:t>E. 3</w:t>
      </w:r>
    </w:p>
    <w:p>
      <w:r>
        <w:t>Ziff. 11).</w:t>
      </w:r>
    </w:p>
    <w:p>
      <w:r>
        <w:rPr>
          <w:b/>
        </w:rPr>
        <w:t>E. 3.1</w:t>
      </w:r>
    </w:p>
    <w:p>
      <w:r>
        <w:t>Da die Beschwerdegegnerin auf die Neuanmeldung vom Januar 2022 (AB 85 f.) eingetreten ist und über den Anspruch auf Invalidenversicherungsleistungen materiell entschieden hat, ist die Eintretensfrage nicht zu überprüfen (BGE 109 V 108 E. 2b S. 114). In revisionsrechtlicher Hinsicht ist weiter aufgrund der Akten erstellt und zwischen den Parteien zu Recht unbestritten, dass seit der ersten leistungsverweigernden Verfügung vom 5. September 2017 (AB 60; vgl. BGE 133 V 108 E. 5.3 S. 112; 130 V 71 E. 3.2.3 S. 77; AHI 1999 S. 84 E. 1b) mit der klinischen Diagnose einer Claudicatio spinalis bei Spinalkanalstenose L3/4 und L4/5, die am 28. Januar 2022 dekomprimiert wurde (AB 106/7 f.), eine wesentliche Änderung im Gesundheitszustand eingetreten ist. Weiter wurde zwischenzeitlich eine produktivpsychotische Symptomatik im Zusammenhang mit einer rezidivierenden Depression (ICD-10 F33.3) beschrieben. Die MEDAS-Gutachter konnten sich zwar nicht von einem psychotischen Charakter des depressiven Syndroms überzeugen, massen ihm aus psychiatrischer Sicht jedoch gleichwohl Auswirkungen auf die Arbeitsfähigkeit sowohl in der bisherigen wie auch in einer leidensangepassten Tätigkeit bei (AB 180.1/11 Ziff. 4.9). Folglich ist ein medizinischer Revisionsgrund erstellt und der Rentenanspruch ist in rechtlicher und tatsächlicher Hinsicht allseitig, d.h. unter Berücksichtigung des gesamten für die Leistungsberechtigung ausschlaggebenden Tatsa-</w:t>
      </w:r>
    </w:p>
    <w:p>
      <w:r>
        <w:t>Urteil des Verwaltungsgerichts des Kantons Bern vom 17. Juli 2024, IV/23/782, Seite 9 chenspektrums, neu und ohne Bindung an frühere Invaliditätsschätzungen zu prüfen (BGE 141 V 9 E. 2.3 S. 11, 117 V 198 E. 4b S. 200; SVR 2021 IV Nr. 36 S. 110 E. 3.1).</w:t>
      </w:r>
    </w:p>
    <w:p>
      <w:r>
        <w:rPr>
          <w:b/>
        </w:rPr>
        <w:t>E. 3.2</w:t>
      </w:r>
    </w:p>
    <w:p>
      <w:r>
        <w:t>Aus medizinischer Sicht ergibt sich im Wesentlichen das Folgende:</w:t>
      </w:r>
    </w:p>
    <w:p>
      <w:r>
        <w:rPr>
          <w:b/>
        </w:rPr>
        <w:t>E. 3.2.1</w:t>
      </w:r>
    </w:p>
    <w:p>
      <w:r>
        <w:t>Dr. med. E.________, Praktische Ärztin, diagnostizierte im Verlaufsbericht vom 27. April 2022 (AB 118) chronifizierte Rückenschmerzen und eine bilaterale Lumboglutealgie bei Zustand nach mikrochirurgischer Dekompression L3-5 am 28. Januar 2022 sowie eine chronifizierende depressive Erkrankung mit psychotischen Symptomen (ICD-10 F33.2) mit Angstzuständen (ICD-10 F43.22) und akuter Belastungssituation (ICD-10 F43.0), einen Verdacht auf Lupus Erythermatodes, ein Asthma Bronchiale und eine lysphozitare Vaskulitis (S. 2 Ziff. 3). Die Versicherte sei nicht fähig, in der freien Wirtschaft zu arbeiten. Somit sei sie zu 100% arbeitsunfähig, dies seit Frühling 2021 (S.</w:t>
      </w:r>
    </w:p>
    <w:p>
      <w:r>
        <w:rPr>
          <w:b/>
        </w:rPr>
        <w:t>E. 3.2.2</w:t>
      </w:r>
    </w:p>
    <w:p>
      <w:r>
        <w:t>Im Austrittsbericht der Psychiatrischen Dienste F.________ vom 29. August 2022 (AB 136) betreffend die teilstationäre Behandlung vom 3. Mai bis 10. Juni 2022 wurde eine rezidivierende depressive Störung, gegenwärtig schwere Episode mit psychotischen Symptomen (ICD-10 F33.3), sowie eine chronische Schmerzstörung mit somatischen und psychischen Faktoren (ICD-10 F45.41) diagnostiziert. Im Bericht der Psychiatrischen Dienste F.________ vom 6. September 2022 (AB 139) wurde für die Zeit des teilstationären Aufenthalts eine vollständige Arbeitsunfähigkeit attestiert (S. 2 Ziff. 1.3). Aufgrund der chronifizierten Schmerzproblematik bestehe eine eingeschränkte Arbeitsfähigkeit. Um eine berufliche Arbeitsfähigkeit zu erlangen, scheine eine Behandlung in einer spezialisierten Klinik für chronifizierte Schmerzstörungen mit psychischen und somatischen Faktoren notwendig (S. 4 Ziff. 2.7).</w:t>
      </w:r>
    </w:p>
    <w:p>
      <w:r>
        <w:rPr>
          <w:b/>
        </w:rPr>
        <w:t>E. 3.2.3</w:t>
      </w:r>
    </w:p>
    <w:p>
      <w:r>
        <w:t>Dr. med. G.________, Praktische Ärztin sowie Fachärztin für Allgemeine Innere Medizin, diagnostizierte im Verlaufsbericht vom 5. Oktober 2022 (AB 142) persistierende Schmerzen im LWS-Bereich bei Status nach mikrochirurgischer Dekompression L3/4 und L4/5 von links</w:t>
      </w:r>
    </w:p>
    <w:p>
      <w:r>
        <w:t>Urteil des Verwaltungsgerichts des Kantons Bern vom 17. Juli 2024, IV/23/782, Seite 10 sowie crossover rechts am 28. Januar 2022 sowie ein diffuses weichteilrheumatisches Schmerzsyndrom und eine Fasziitis plantaris (S. 2 Ziff. 3). Momentan sei der Versicherten keine Arbeit zumutbar (S. 3 Ziff. 14).</w:t>
      </w:r>
    </w:p>
    <w:p>
      <w:r>
        <w:rPr>
          <w:b/>
        </w:rPr>
        <w:t>E. 3.2.4</w:t>
      </w:r>
    </w:p>
    <w:p>
      <w:r>
        <w:t>Dr. med. E.________ diagnostizierte im Verlaufsbericht vom 12. Oktober 2022 (AB 145) eine chronifizierte depressive Erkrankung mit psychotischen Symptomen (ICD-10 F33.3) und eine chronische Schmerzstörung mit somatischen und psychischen Faktoren (ICD-10 F45.41; S. 2 Ziff. 3). Die Versicherte sei seit Behandlungsbeginn zu 100% arbeitsunfähig aufgrund der psychischen Erkrankung (Depressionen mit psychotischen Symptomen) und nicht in der Lage, in der freien Wirtschaft zu arbeiten (S. 3 Ziff. 11).</w:t>
      </w:r>
    </w:p>
    <w:p>
      <w:r>
        <w:rPr>
          <w:b/>
        </w:rPr>
        <w:t>E. 3.2.5</w:t>
      </w:r>
    </w:p>
    <w:p>
      <w:r>
        <w:t>In der interdisziplinären MEDAS-Gesamtbeurteilung vom 1. Juni 2023 wurden folgende Diagnosen mit Auswirkung auf die Arbeitsfähigkeit gestellt (AB 180.1/6 Ziff.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