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756 vom 13. Juni 2025</w:t>
      </w:r>
    </w:p>
    <w:p>
      <w:r>
        <w:t>BE Verwaltungsgericht, 2025-06-13, DE</w:t>
      </w:r>
    </w:p>
    <w:p>
      <w:r>
        <w:rPr>
          <w:b/>
        </w:rPr>
        <w:t xml:space="preserve">Quelle: </w:t>
      </w:r>
      <w:r>
        <w:t>https://mcp.opencaselaw.ch/entscheid/be_verwaltungsgericht_200_2023_756</w:t>
      </w:r>
    </w:p>
    <w:p>
      <w:r>
        <w:t>FR: BE_VERWALTUNGSGERICHT 200 2023 756 du 13 juin 2025</w:t>
      </w:r>
    </w:p>
    <w:p>
      <w:r>
        <w:t>IT: BE_VERWALTUNGSGERICHT 200 2023 756 del 13 giugno 2025</w:t>
      </w:r>
    </w:p>
    <w:p>
      <w:pPr>
        <w:pStyle w:val="Heading2"/>
      </w:pPr>
      <w:r>
        <w:t>Regeste</w:t>
      </w:r>
    </w:p>
    <w:p>
      <w:r>
        <w:t>Einspracheentscheid vom 29.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Sep- tember 2023 (act. II 2). Streitig und zu prüfen ist die gegenüber dem Be- schwerdeführer geltend gemachte Schadenersatzforderung für entgangene Sozialversicherungsbeiträge zuzüglich akzessorischer Forderungen betref- fend die Jahre 2020 bis 2022 in der Höhe von insgesamt Fr. 76'680.--.</w:t>
      </w:r>
    </w:p>
    <w:p>
      <w:r>
        <w:rPr>
          <w:b/>
        </w:rPr>
        <w:t>E. 1.3</w:t>
      </w:r>
    </w:p>
    <w:p>
      <w:r>
        <w:t>Die Abteilungen urteilen gewöhnlich in einer Kammer bestehend aus drei Richterinnen oder Richtern (Art. 56 Abs. 1 GSOG).</w:t>
      </w:r>
    </w:p>
    <w:p>
      <w:r>
        <w:t>Urteil des Verwaltungsgerichts des Kantons Bern vom 13. Juni 2025, AHV 200 2023 756 -4-</w:t>
      </w:r>
    </w:p>
    <w:p>
      <w:r>
        <w:rPr>
          <w:b/>
        </w:rPr>
        <w:t>E. 1.4</w:t>
      </w:r>
    </w:p>
    <w:p>
      <w:r>
        <w:t>Das Gericht überprüft den angefochtenen Entscheid frei und ist an die Begehren der Parteien nicht gebunden (Art. 61 lit. c und d ATSG; Art. 80 Abs. 1 lit. c Ziff. 1 und Art. 84 Abs. 3 VRPG).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Aufgrund von Art. 66 des Bundesgesetzes vom 19. Juni 1959 über die Invalidenversicherung (IVG; SR 831.20), Art. 6 und Art. 88 Abs. 3 des Bundesgesetzes vom 25. Juni 1982 über die obligatorische Arbeitslosen- versicherung und die Insolvenzentschädigung (AVIG; SR 837.0) sowie Art. 21 Abs. 2 des Bundesgesetzes vom 25. September 1952 über den Erwerbsersatz für Dienstleistende, bei Mutterschaft und bei Vaterschaft (EOG; SR 834.1) findet die Regelung von Art. 52 AHVG im Beitragsrecht der Invaliden- und Arbeitslosenversicherung sowie bei der Erwerbsersatz- ordnung sinngemäss Anwendung. Das Gleiche gilt im Beitragsrecht der Familienzulagen (Art. 25 lit. c des Bundesgesetzes vom 24. März 2006 über die Familienzulagen und Finanzhilfen an Familienorganisationen [FamZG; SR 836.2]). 2.2 Handelt es sich beim Arbeitgeber um eine juristische Person, so haften subsidiär die Mitglieder der Verwaltung und alle mit der Geschäfts- führung oder Liquidation befassten Personen (Art. 52 Abs. 2 Satz 1 AHVG;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SVR 2020 AHV Nr. 8 S. 23, 9C_275/2019 E. 2.2). 2.3 Der für eine Haftung nach Art. 52 AHVG vorausgesetzte Schaden entsteht dann, wenn der Ausgleichskasse ein ihr gesetzlich geschuldeter</w:t>
      </w:r>
    </w:p>
    <w:p>
      <w:r>
        <w:t>Urteil des Verwaltungsgerichts des Kantons Bern vom 13. Juni 2025, AHV 200 2023 756 -5- Betrag entgeht. Die Höhe des Schadens entspricht dem Betrag, dessen die Kasse verlustig geht. Dazu gehören die von den Arbeitgebenden geschul- deten Arbeitgeber- und Arbeitnehmerbeiträge, die Verwaltungs- und Be- treibungskosten, Veranlagungs- und Mahngebühren sowie die Verzugszin- sen (BGE 121 III 382 E. 3b bb S. 384; SVR 2007 AHV Nr. 2 S. 5, H 72/06 E. 5, 1999 AHV Nr. 16 S. 45 E. 5). Ordnungsbussen sind hingegen nicht Schadensbestandteil (SVR 2009 AHV Nr. 3 S. 11, 9C_901/2007 E. 7). 2.4 Der Schaden muss durch eine Missachtung von Vorschriften ent- standen sein. Art. 14 Abs. 1 AHVG i.V.m. Art. 34 ff. der Verordnung vom 31. Oktober 1947 über die Alters- und Hinterlassenenversicherung (AHVV; SR 831.101) schreibt vor, dass der Arbeitgeber bei jeder Lohnzahlung die Arbeitnehmerbeiträge in Abzug bringt und zusammen mit den Arbeitgeber- 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 gabe. Die Nichterfüllung dieser öffentlichrechtlichen Aufgabe bedeutet eine Missachtung von Vorschriften im Sinne von Art. 52 AHVG und zieht die volle Schadensdeckung nach sich (BGE 118 V 193 E. 2a S. 195). 2.5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 2.5.1 Grobe Fahrlässigkeit liegt praxisgemäss vor, wenn ein Arbeitgeber das ausser Acht lässt, was jedem verständigen Menschen in gleicher Lage und unter gleichen Umständen als beachtlich hätte einleuchten müssen (SVR 2011 AHV Nr. 14 S. 49, 9C_330/2010 E. 3.2). Das Mass der zu ver- langenden Sorgfalt ist abzustufen entsprechend der Sorgfaltspflicht, die in</w:t>
      </w:r>
    </w:p>
    <w:p>
      <w:r>
        <w:t>Urteil des Verwaltungsgerichts des Kantons Bern vom 13. Juni 2025, AHV 200 2023 756 -6- den kaufmännischen Belangen jener Arbeitgeberkategorie, welcher der Betreffende angehört, üblicherweise erwartet werden kann und muss. Da- bei sind an die Sorgfaltspflicht einer Aktiengesellschaft hinsichtlich der Ein- haltung gesetzlicher Vorschriften grundsätzlich strenge Anforderungen zu stellen. Ähnlich ist zu differenzieren, wenn es darum geht, die subsidiäre Haftung der Organe eines Arbeitgebers zu ermitteln (BGE 112 V 156 E. 4 S. 159, 108 V 199 E. 3a S. 202). 2.5.2 In Art. 812 Abs. 1 des Schweizerischen Obligationenrechts (OR; SR 220) ist für geschäftsführende Personen einer GmbH eine dem Aktien- recht (Art. 717 Abs. 1 OR) entsprechende Sorgfaltspflicht im Gesetz veran- kert. Dazu gehört auch die Kontrolle und Überwachung der Einhaltung der Abrechnungs- und Beitragszahlungspflicht gegenüber der Ausgleichskasse (BGE 126 V 237; Urteil des Bundesgerichts [BGer] 9C_204/2008 vom 6. Mai 2009 E. 3.1). 2.5.3 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Urteil des Eidgenössischen Versicherungsgerichts [EVG; heute BGer] H 273/03 vom 4. Oktober 2004 E. 3.2.1).</w:t>
      </w:r>
    </w:p>
    <w:p>
      <w:r>
        <w:t>Urteil des Verwaltungsgerichts des Kantons Bern vom 13. Juni 2025, AHV 200 2023 756 -7- 2.5.4 Bei feststehender Widerrechtlichkeit gilt jedoch die Vermutung eines absichtlichen oder grobfahrlässigen Verhaltens des Arbeitgebers respektive seiner Organe. Dies bedeutet eine gesteigerte Mitwirkungspflicht der ins Recht gefassten Person bei der Abklärung respektive Feststellung des für die Beurteilung des Verschuldens rechtserheblichen Sachverhalts von Am- tes wegen durch die Ausgleichskasse und das kantonale Versicherungsge- richt (Art. 43 Abs. 1 und Art. 61 lit. c ATSG). Es obliegt grundsätzlich dem Arbeitgeber oder seinen Organen, Gründe, welche ein Verschulden im Sin- ne von Absicht oder Grobfahrlässigkeit ausschliessen, zu behaupten, dies- bezügliche Beweise zu liefern oder zu beantragen. Werden solche entlas- tenden Umstände nicht geltend gemacht oder nicht hinreichend substanzi- iert, sind solche nicht ohne weiteres ersichtlich oder führen die Abklärungen zu keinem schlüssigen Ergebnis, hat die ins Recht gefasste Person die Folgen der Beweislosigkeit zu tragen. Diese Regelung gilt auch in Bezug auf allfällige Rechtfertigungs- oder Exkulpationsgründe (SVR 2019 AHV Nr. 14 S. 39, 9C_861/2018 E. 4.2.2, 2011 AHV Nr. 13 S. 42, 9C_325/2010 E. 4.1). 2.6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SVR 2024 AHV Nr. 17 S. 56, 9C_779/2023 E. 5.3.1, 2017 AHV Nr. 13 S. 39, 9C_41/2017 E. 7.2;</w:t>
      </w:r>
    </w:p>
    <w:p>
      <w:r>
        <w:t>Urteil des Verwaltungsgerichts des Kantons Bern vom 13. Juni 2025, AHV 200 2023 756 -8- AHI 2003 S. 100 E. 3a). Eine kurze Dauer bzw. "nützliche Frist" in diesem Sinne ist z.B. überschritten, wenn die Beitragszahlungspflicht über ein Jahr lang verletzt wird, zumal wenn dabei kein gezieltes, auch in zeitlicher Hin- sicht konkretes Sanierungskonzept vorliegt oder wenn eine Sanierung erst nach einem jahrelang defizitären Geschäftsgang erwartet werden kann. Nicht entschuldbar ist die Beitragsrückbehaltung, wenn eine Sanierung überhaupt nicht ernsthaft erwartet werden kann (SVR 2024 AHV Nr. 17 S. 56, 9C_779/2023 E. 5.3.1). 2.7 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 keit nachgewiesen sein. Das schuldhafte Verhalten eines solidarisch Er- satzpflichtigen kann nur dann als inadäquat für den eingetretenen Schaden gelten, wenn das Verschulden des Dritten oder des Geschädigten dermas- sen schwer wiegt, dass das eigene Fehlverhalten eindeutig in den Hinter- grund tritt und damit nach dem gewöhnlichen Lauf der Dinge und der Le- benserfahrung nicht mehr als adäquate Schadensursache erscheint (SVR 2011 AHV Nr. 16 S. 59, 9C_135/2011 E. 4.3.1). 2.8 Der Schadenersatzanspruch verjährt nach den Bestimmungen des OR über die unerlaubten Handlungen (Art. 52 Abs. 3 AHVG). Gemäss Art. 60 Abs. 1 OR verjährt der Anspruch auf Schadenersatz oder Genugtu- ung mit Ablauf von drei Jahren von dem Tage an gerechnet, an welchem der Geschädigte Kenntnis vom Schaden und von der Person des Ersatz- pflichtigen erlangt hat, jedenfalls aber mit Ablauf von zehn Jahren, vom Tage angerechnet, an welchem das schädigende Verhalten erfolgte oder aufhörte. Kenntnis des Schadens hat die Ausgleichskasse im Zeitpunkt, in welchem sie unter Beachtung der ihr zumutbaren Aufmerksamkeit erkennen muss,</w:t>
      </w:r>
    </w:p>
    <w:p>
      <w:r>
        <w:t>Urteil des Verwaltungsgerichts des Kantons Bern vom 13. Juni 2025, AHV 200 2023 756 -9- dass es die tatsächlichen Umstände nicht mehr erlauben, die geschuldeten Beiträge einzufordern, dass sie aber wohl eine Schadenersatzpflicht zu begründen vermögen (BGE 129 V 193 E. 2.1 S. 195; SVR 2023 AHV Nr. 15 S. 54, 9C_406/2022 E. 6.2, 2022 AHV Nr. 12 S. 30, 9C_260/2021 E. 4.1). Entsteht der Schaden durch Konkurs, so fällt dieser Zeitpunkt nicht notwendigerweise mit jenem zusammen, in welchem die Ausgleichskasse die Schlussabrechnung oder einen Verlustschein zugestellt erhält. Die Rechtsprechung geht vielmehr davon aus, dass der Gläubiger, welcher den Ersatz eines durch Konkurs oder durch einen Liquidationsvergleich erlitte- nen Schadens geltend machen will, diesen normalerweise im Zeitpunkt der Auflegung des Kollokationsplans genügend kennt. Er kann in diesem Zeit- punkt den Wert des Inventars, die Rangfolge seiner Forderung sowie die voraussichtliche Dividende kennen (BGE 128 V 15 E. 2a S. 17). 3. 3.1 Aufgrund der Akten ist erstellt und zwischen den Parteien auch un- bestritten, dass der Beschwerdeführer seit der Gründung der Gesellschaft im Jahr 2018 alleiniger Gesellschafter und Geschäftsführer mit Einzelunter- schrift war (act. II 1), womit ihm formelle Organstellung zukam. Wer im Rahmen einer juristischen Person formelle Organstellung einnimmt, hat auch die damit verbundenen gesetzlichen Pflichten zu erfüllen. Damit un- terliegt der Beschwerdeführer subsidiär der Haftungsbestimmung von Art. 52 AHVG (vgl. E. 2.2 und 2.5.2 hiervor). 3.2 3.2.1 Weiter ist erstellt und unbestritten, dass die Gesellschaft im vorlie- gend massgebenden Zeitraum für die Beitragsjahre 2020 bis 2022 bis zum Zeitpunkt der Konkurseröffnung am 17. Mai 2022 (act. II 1, 31; vgl. UELI KIESER, Rechtsprechung des Bundesgerichts zum AHVG, 4. Aufl. 2020, Art. 52 N. 87) die paritätischen Sozialversicherungsbeiträge nicht im ge- schuldeten Umfang leistete (vgl. act. II 8, 51 - 54). Indem mit Wirkung ab dem 17. Mai 2022 über die Gesellschaft der Konkurs eröffnet und mit dem Abschluss des Konkursverfahrens am 21. Juni 2023 gegenüber der Be- schwerdegegnerin ein Konkursverlustschein in der Höhe von Fr. 81'588.50</w:t>
      </w:r>
    </w:p>
    <w:p>
      <w:r>
        <w:t>Urteil des Verwaltungsgerichts des Kantons Bern vom 13. Juni 2025, AHV 200 2023 756 -10- für offene Beiträge für die Zeit vom 1. September 2020 bis 31. Mai 2022 ausgestellt wurde (vgl. act. II 1, 8), ist der Beschwerdegegnerin ein Scha- den im Sinne von Art. 52 AHVG entstanden (vgl. E. 2.3 hiervor). 3.2.2 Die Beschwerdegegnerin bezifferte die Schadenersatzforderung auf Fr. 76'680.-- (act. II 5 S. 2). Die Höhe der Schadenersatzforderung ist ge- stützt auf die Akten, insbesondere die Kontoauszüge vom 19. Juli 2023 (act. II 5 S. 4 - 14), erstellt respektive es bestehen keine Anhaltspunkte und solche werden denn auch nicht geltend gemacht, dass die Berechnung nicht korrekt erfolgt wäre. Insbesondere ist nicht zu beanstanden, dass die Beschwerdegegnerin zu den Beitragsforderungen die Verwaltungs- und Betreibungskosten, Mahngebühren sowie die Verzugszinsen dazuschlug (vgl. E. 2.3 hiervor). Zudem wurde Folgendes abgezogen, das nicht Be- standteil des Schadens bildet: die in den Kontoauszügen (act. II 5 S. 4 - 14) aufgeführten Mahngebühren in Zusammenhang mit dem Nichteinreichen der Lohnbescheinigungen 2020 mit Valuta per 13. April 2021, Verzugszin- sen mit Valuta per 9. August 2022, Mahngebühren in Zusammenhang mit dem Nichteinreichen der Lohnbescheinigungen 2021 mit Valuta per 7. März 2022 und Betreibungsspesen/Rückweisungskosten mit Valuta per 17. Mai 2022 sowie die nach der Konkurseröffnung vom 17. Mai 2022 fällig gewordenen bzw. entstandenen – und somit nicht Teil des Schadenersat- zes bildenden (vgl. UELI KIESER, a.a.O., Art. 52 N. 87) – Kosten (Beiträge, Verzugszinsen) in der Höhe von insgesamt Fr. 215.75 für das Jahr 2020, von insgesamt Fr. 348.35 für das Jahr 2021 und von insgesamt Fr. 2'291.15 für das Jahr 2022 (act. II 5 S. 2). Damit ist mit der Beschwer- degegnerin von einem massgebenden Schaden von Fr. 76'680.-- (act. II 5 S. 2) auszugehen. 3.3 Die Gesellschaft hat ihre Sozialversicherungsbeiträge für die Jahre 2020 bis 2022 nicht (vollständig) erbracht. Überdies hat sie es namentlich unterlassen, pro 2021 eine Lohnsummensteigerung zu melden, fiel die ef- fektive Lohnsumme mit Fr. 321'423.40 (act. II 37 S. 1 f.) doch wesentlich höher aus als die am 1. Juli 2021 angegebene, voraussichtliche Lohnsum- me von Fr. 200'000.-- (act. II 59). Mithin hat sie ihre Melde-, Beitragszah- lungs- und Abrechnungspflicht (Art. 14 Abs. 1 AHVG i.V.m. Art. 34 ff.</w:t>
      </w:r>
    </w:p>
    <w:p>
      <w:r>
        <w:t>Urteil des Verwaltungsgerichts des Kantons Bern vom 13. Juni 2025, AHV 200 2023 756 -11- AHVV) verletzt. Damit ist das Tatbestandselement der Widerrechtlichkeit (vgl. E. 2.4 hiervor) ohne weiteres zu bejahen. 3.4 Da die Widerrechtlichkeit feststeht, gilt die Vermutung eines absicht- lichen oder grobfahrlässigen Verhaltens des Arbeitgebers respektive seiner Organe (vgl. E. 2.5.4 hiervor). Die beitragspflichtige Arbeitgeberin war als GmbH konstituiert. Art. 812 OR sieht für die GmbH eine dem Aktienrecht entsprechende Sorgfaltspflicht für geschäftsführende Personen vor (vgl. E. 2.5.2 hiervor). Der Beschwerdeführer war alleiniger Gesellschafter und Geschäftsführer der Gesellschaft und somit namentlich für die Befol- gung der Gesetze und damit auch die Einhaltung der Abrechnungs- und Beitragszahlungspflicht gegenüber der Beschwerdegegnerin verantwortlich. In Anbetracht der Tatsache, dass es sich bei der Arbeitgeberin um ein klei- nes Unternehmen mit überschaubaren Verhältnissen handelte, wird vom Beschwerdeführer der Überblick über alle wesentlichen Belange des Un- ternehmens und damit auch über die Erfüllung der Beitragszahlungs- und Abrechnungspflicht verlangt (vgl. BGE 108 V 199 E. 3b S. 203; SVR 2007 AHV Nr. 9 S. 25, H 8/07 E. 6). Besonders in einer finanziell angespannten Lage hätte er die nötigen Massnahmen für die ordnungsgemässe Bezah- lung der Sozialversicherungsbeiträge treffen und durchsetzen müssen (vgl. MARCO REICHMUTH, Die Haftung des Arbeitgebers und seiner Organe nach Art. 52 AHVG, Diss. Freiburg 2008, S. 145 N. 628). Mit anderen Worten wäre er gehalten gewesen, dafür besorgt zu sein, dass bei den fortgesetz- ten Lohnzahlungen (vgl. act. II 24 S. 1) die darauf von Gesetzes wegen geschuldeten paritätischen Beiträge abgeliefert und nicht für andere Zwecke verwendet werden (Urteil des BGer vom 10. August 2016, 9C_66/2016, E. 5.4). Damit trifft den Beschwerdeführer an der ab dem Jahr 2020 (vgl. act. II 51 - 54, 60 - 63) andauernden ungenügenden und unvoll- ständigen Erfüllung der Melde-, Abrechnungs- und Beitragszahlungspflicht ein qualifiziertes Verschulden im Sinne von Art. 52 AHVG, muss seine diesbezügliche Geschäftsführung doch zumindest als grobfahrlässig quali- fiziert werden. 3.4.1 Besondere Umstände, welche die Verletzung dieser Pflicht als ge- rechtfertigt erscheinen liessen oder ein Verschulden im Sinne von Absicht</w:t>
      </w:r>
    </w:p>
    <w:p>
      <w:r>
        <w:t>Urteil des Verwaltungsgerichts des Kantons Bern vom 13. Juni 2025, AHV 200 2023 756 -12- oder grober Fahrlässigkeit auszuschliessen vermöchten, sind nicht ersicht- lich. Soweit der Beschwerdeführer ein grobfahrlässiges Verhalten unter Hinweis darauf in Abrede stellt, dass eine unglückliche Häufung von widrigen Um- ständen (ungünstige Rahmenbedingungen gegenüber dem Agenturver- tragspartner Valora, Pandemie, Raubüberfälle, Krankheitsfälle, Diebstahl durch Angestellte) zum Scheitern des Unternehmens und damit zur Nicht- bezahlung der Sozialversicherungsbeiträge geführt habe (vgl. Beschwerde S. 1; act. II 4 S. 1 f.), ist zu betonen, dass die gesetzliche Pflicht zur Ent- richtung der paritätischen Beiträge untrennbar mit der Lohnzahlung ver- bunden ist (vgl. E. 2.4 hiervor). Werden – wie im vorliegenden Fall – wei- terhin Löhne ausbezahlt (vgl. act. II 24 S. 1), ist der Arbeitgeber respektive das verantwortliche Organ verpflichtet, bei jeder einzelnen Auszahlung die darauf entfallenden paritätischen Beiträge (Arbeitgeber- und Arbeitnehmer- anteil) ordnungsgemäss abzuführen. Schlechter Geschäftsgang oder aus- serordentliche Ereignisse wie Pandemie, Raub, Krankheit oder Diebstahl durch Angestellte stellen in diesem Zusammenhang keinen Rechtferti- gungs- bzw. Exkulpationsgrund dar. Vielmehr dürfen gemäss Rechtspre- chung nur so viele Löhne ausbezahlt werden, wie auch die darauf entfal- lenden Beiträge bezahlt werden können (vgl. REICHMUTH, a.a.O., S. 158 N. 674, S. 162 N. 694). Dieses pflichtgemässe Verhalten hätte den Scha- den verhindern können (vgl. E. 2.7 hiervor). Ein Zurückhalten von Beiträgen ist rechtsprechungsgemäss nur dann entschuldbar, wenn bei ungenügen- der Liquidität ein Arbeitgeber zunächst für das Überleben des Unterneh- mens wesentliche andere Forderungen (insbesondere solche der Arbeit- nehmer und Lieferanten) befriedigt, sofern er aufgrund der objektiven Um- stände und einer seriösen Beurteilung der Lage annehmen darf, er werde die geschuldeten Beiträge innert nützlicher Frist nachzahlen können (vgl. E. 2.6 hiervor; vgl. auch Urteil des BGer 9C_428/2024 vom 24. April 2025 E. 7.2). Dass eine solche Situation vorgelegen hätte, geht weder aus den Akten hervor noch vermag der beweisbelastete Beschwerdeführer (vgl. E. 2.5.4 hiervor) dies aufzuzeigen. Vielmehr gab der Beschwerdefüh- rer anlässlich der gerichtlichen Einvernahme vom 17. Mai 2022 im Kon- kursverfahren an, dass er von mehreren Umsatzeinbrüchen und einer un- klaren Zukunft ausgehe (act. II 31 S. 3 f.). Hinzu kommt, dass vorliegend</w:t>
      </w:r>
    </w:p>
    <w:p>
      <w:r>
        <w:t>Urteil des Verwaltungsgerichts des Kantons Bern vom 13. Juni 2025, AHV 200 2023 756 -13- Ausstände aus den Jahren 2020 bis 2022 zu beurteilen sind (vgl. act. II 5 S. 4 - 14), womit es sich rechtsprechungsgemäss nicht um einen lediglich vorübergehenden Ausstand oder einzelne Versäumnisse handelt, welche entschuldbar wären (vgl. E. 2.6 hiervor; siehe auch BGer 9C_428/2024 E. 7.2 f.). Sodann vermag der geltend gemachte, nicht bewilligte Konkursantrag des Beschwerdeführers (nach Bilanzdeponierung gemäss Art. 820 i.V.m. Art. 725b OR; vgl. act. II 4 S. 1) daran nichts zu ändern. Weder ist dargetan noch ersichtlich, inwiefern ein solcher, nicht bewilligter Antrag die gesetz- liche Pflicht zur rechtzeitigen und vollständigen Abführung der Sozialversi- cherungsbeiträge zu beeinflussen vermocht hätte. Solange kein Konkurs eröffnet und damit die Verfügungsbefugnis über das Gesellschaftsvermö- gen nicht auf das Konkursamt übergegangen ist, verbleibt die Verantwor- tung für die Erfüllung sämtlicher gesetzlicher Pflichten, insbesondere auch jener nach Art. 14 Abs. 1 AHVG i.V.m. Art. 34 ff. AHVV (vgl. E. 2.4 hiervor), bei den Organen der Gesellschaft. Ferner reicht das Vorbringen des Beschwerdeführers, er habe über ein Jahr lang keine Ferien bezogen und über 60 Stunden pro Woche gearbei- tet, um den Schaden so gering wie möglich zu halten (vgl. act. II 4 S. 2), für sich alleine nicht aus, um eine qualifizierte Sorgfaltspflichtverletzung zu widerlegen. Hierfür wäre ein Bemühen, die Beitragszahlungs- und Abrech- nungspflicht rechtzeitig zu erfüllen, notwendig. Der geltend gemachte, per- sönliche Arbeitseinsatz verringerte die Haftung höchstens in der Quantität, nicht aber in der Qualität (REICHMUTH, a.a.O., S. 168 f. N. 717). 3.4.2 Zusammenfassend ist festzuhalten, dass der beweisbelastete Be- schwerdeführer die Vermutung einer qualifizierten Sorgfaltspflichtverlet- zung (vgl. E. 2.5.4 hiervor) nicht zu widerlegen vermag. Mithin hat er die einschlägigen Vorschriften mindestens grobfahrlässig missachtet. 3.5 Ein pflichtgemässes Verhalten des Beschwerdeführers bei der Ab- rechnung der Sozialversicherungsbeiträge hätte zur Zahlung der offenen Beiträge geführt und damit den Schaden verhindert. Indem er dies nicht getan hat, ist ein adäquater Kausalzusammenhang zwischen der Missach- tung der Vorschrift und dem eingetretenen Schaden gegeben (vgl. E. 2.7</w:t>
      </w:r>
    </w:p>
    <w:p>
      <w:r>
        <w:t>Urteil des Verwaltungsgerichts des Kantons Bern vom 13. Juni 2025, AHV 200 2023 756 -14- hiervor). Ein allenfalls den Kausalzusammenhang unterbrechendes oder zu einer Reduktion der Schadenersatzpflicht führendes Mitverschulden der Verwaltung (vgl. BGE 122 V 185 E. 3c S. 189; SVR 2018 AHV Nr. 9 S. 25, 9C_548/2017 E. 7.1) ist weder ersichtlich noch wird ein solches geltend gemacht. 3.6 Der für die relative dreijährige Verjährungsfrist massgebende Zeit- punkt ist die am 8. Februar 2023 im Amtsblatt des Kantons Bern veröffent- lichte Auflegung des Kollokationsplans (vgl. act. II 12 f.; vgl. E. 2.8 hiervor). Mit Erlass der Schadenersatzverfügung vom 20. Juli 2023 (act. II 5) hat die Beschwerdegegnerin sowohl die relative drei- als auch die absolute zehn- jährige Verjährungsfrist gewahrt (vgl. UELI KIESER, a.a.O., Art. 52 N. 123 und 139). Dass die Verjährung eingetreten wäre, macht der Beschwerde- führer denn auch nicht geltend. 3.7 Nach dem Dargelegten sind sämtliche Haftungsvoraussetzungen gemäss Art. 52 AHVG erfüllt. Der angefochtene Einspracheentscheid vom 29. September 2023 (act. II 2) ist nicht zu beanstanden und die dagegen erhobene Beschwerde ist abzuweisen.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2’000.--, werden ent- sprechend dem Ausgang des Verfahrens dem Beschwerdeführer zur Be-</w:t>
      </w:r>
    </w:p>
    <w:p>
      <w:r>
        <w:t>Urteil des Verwaltungsgerichts des Kantons Bern vom 13. Juni 2025, AHV 200 2023 756 -15- zahlung auferlegt und dem geleisteten Kostenvorschuss in gleicher Höhe entnommen. 4.2 Bei diesem Ausgang des Verfahrens besteht kein Anspruch auf eine Parteientschädigung (Umkehrschluss aus Art. 1 Abs. 1 AHVG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52 Abs. 5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