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721 vom 26. Februar 2024</w:t>
      </w:r>
    </w:p>
    <w:p>
      <w:r>
        <w:t>BE Verwaltungsgericht, 2024-02-26, DE</w:t>
      </w:r>
    </w:p>
    <w:p>
      <w:r>
        <w:rPr>
          <w:b/>
        </w:rPr>
        <w:t xml:space="preserve">Quelle: </w:t>
      </w:r>
      <w:r>
        <w:t>https://mcp.opencaselaw.ch/entscheid/be_verwaltungsgericht_200_2023_721</w:t>
      </w:r>
    </w:p>
    <w:p>
      <w:r>
        <w:t>FR: BE_VERWALTUNGSGERICHT 200 2023 721 du 26 février 2024</w:t>
      </w:r>
    </w:p>
    <w:p>
      <w:r>
        <w:t>IT: BE_VERWALTUNGSGERICHT 200 2023 721 del 26 febbraio 2024</w:t>
      </w:r>
    </w:p>
    <w:p>
      <w:pPr>
        <w:pStyle w:val="Heading2"/>
      </w:pPr>
      <w:r>
        <w:t>Regeste</w:t>
      </w:r>
    </w:p>
    <w:p>
      <w:r>
        <w:t>Verfügung vom 26. September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26. September 2023 (AB 94). Streitig und zu prüfen ist der Anspruch auf Leistungen der IV.</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w:t>
      </w:r>
    </w:p>
    <w:p>
      <w:r>
        <w:t>Urteil des Verwaltungsgerichts des Kantons Bern vom 26. Feb. 2024, IV/23/721, Seite 4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2.4 Der Versicherungsträger prüft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 träge der Parteien, abklären und feststellen muss. Rechtserheblich sind alle Tatsachen, von deren Vorliegen es abhängt, ob über den streitigen An- spruch so oder anders zu entscheiden ist. In diesem Rahmen haben Ver- waltungsbehörden zusätzliche Abklärungen stets vorzunehmen oder zu veranlassen, wenn hiezu aufgrund der Parteivorbringen oder anderer sich aus den Akten ergebenden Anhaltspunkte hinreichender Anlass besteht</w:t>
      </w:r>
    </w:p>
    <w:p>
      <w:r>
        <w:t>Urteil des Verwaltungsgerichts des Kantons Bern vom 26. Feb. 2024, IV/23/721, Seite 5 (BGE 117 V 282 E. 4a S. 283). Der Untersuchungsgrundsatz gilt indessen nicht uneingeschränkt; er findet sein Korrelat in den Mitwirkungspflichten der Parteien (BGE 125 V 193 E. 2 S. 195, 122 V 157 E. 1a S. 158; SVR 2020 KV Nr. 23 S. 111 E. 8.3.2). Kommen die versicherte Person oder andere Personen, die Leistungen beanspruchen, den Auskunfts- oder Mitwirkungspflichten in unentschuldba- rer Weise nicht nach, so kann der Versicherungsträger aufgrund der Akten verfügen oder die Erhebungen einstellen und Nichteintreten beschliessen. Er muss diese Personen vorher schriftlich mahnen und auf die Rechtsfol- gen hinweisen; ihnen ist eine angemessene Bedenkzeit einzuräumen (Art. 43 Abs. 3 ATSG). 3. 3.1 Bezüglich des Gesundheitszustandes und der Arbeits- und Leis- tungsfähigkeit finden sich in den Akten folgende wesentlichen Angaben: 3.1.1 Im Bericht der psychiatrischen Dienste C.________ vom 28. Mai 2021 (AB 15 S. 2 ff.) wurden folgende Diagnosen mit Auswirkung auf die Arbeitsfähigkeit festgehalten: eine anhaltende Trauerstörung mit dissoziati- ven Zuständen und Vermeidungsverhalten (ICD-10 F43.8), eine Persön- lichkeitsakzentuierung mit dependenten und ängstlich-vermeidenden Antei- len (ICD-10 Z73.1), differentialdiagnostisch eine kombinierte Persönlich- keitsstörung (ICD-10 F61.0), ein Unfalltod des ... und plötzlicher Tod des Ehemannes (ICD-10 Z63.4), ein niedriges Einkommen (ICD-10 Z59.6) so- wie eine längere Erwerbslosigkeit (ICD-10 Z56.0; S. 3 Ziff. 2.5). Ferner wurde vom 7. Januar 2021 bis auf weiteres eine 100%ige Arbeitsunfähig- keit attestiert (S. 2 Ziff. 1.3). Die anhaltende Trauerstörung in Kombination mit anamnestisch schon seit der frühen Adoleszenz vorliegenden depen- denten, ängstlich-vermeidenden Persönlichkeitsanteilen scheine sich in den vergangenen Jahren verfestigt zu haben. Es gebe Hinweise darauf, dass nun ein eingeschränktes Verhaltensrepertoire vorliege, welches für eine Arbeitstätigkeit nötig wäre, wie Fähigkeiten im zwischenmenschlichen Bereich wie auch in der Anpassung an äussere Strukturen. Die Prognose für eine Arbeit im ersten Arbeitsmarkt sei daher schwierig abzuschätzen.</w:t>
      </w:r>
    </w:p>
    <w:p>
      <w:r>
        <w:t>Urteil des Verwaltungsgerichts des Kantons Bern vom 26. Feb. 2024, IV/23/721, Seite 6 Es bedürfte eines Belastungstrainings zur Abschätzung der Arbeits- bzw. Belastungsfähigkeit in einem Arbeitssetting (S. 4 Ziff. 2.7). 3.1.2 Dr. med. D.________, Facharzt für Allgemeine Innere Medizin, dia- gnostizierte im Bericht vom 6. September 2022 (AB 62 S. 3 ff.) mit Einfluss auf die Arbeitsfähigkeit chronische Rückenschmerzen und einen Status nach therapieresistenter Dauerblutung. Der Gesundheitszustand sei statio- när (S. 3 Ziff. 1 und 3). Es bestehe ein leichter Druckschmerz über dem rechten und linken Trochanter major und der Glutealregion beidseits. Die Extension und Flexion im Hüftgelenk sei frei. Es bestünden keine neurolo- gischen Ausfälle und kein Ausstrahlen der Schmerzen (S. 4 Ziff. 6). Die Beschwerdeführerin leide bei langem Stehen, Heben, Tragen und Sitzen an Rückenschmerzen. Rückenbelastende Tätigkeiten seien nicht möglich. Die bisherige Tätigkeit als ... sei wegen des Sitzens ... und des He- bens/Einräumens von ... eher nicht möglich (S. 5 Ziff. 12 f.). Leichte bis mittelschwere Tätigkeiten mit Wechselbelastung wären eventuell zumutbar, wobei er (Dr. med. D.________) Pensum, Tempo, etc. nicht beurteilen könne. Gewichte heben sei nicht möglich. Die Beschwerdeführerin habe bereits Mühe, einen Wäschekorb zu heben. Sobald sie sich "krümme", ha- be sie Schmerzen. Leichte Sachen könnten getragen werden. Die Gehstre- cke sei unterschiedlich (S. 6 Ziff. 14). 3.1.3 Im polydisziplinären MEDAS-Gutachten vom 13. Juli 2023 (AB 85.1) wurde mit Auswirkung auf die Arbeitsfähigkeit ein dringender Verdacht auf eine paranoide Persönlichkeitsstörung (ICD-10 F60.0) diagnostiziert. Ohne Auswirkung auf die Arbeitsfähigkeit wurden namentlich eine anhaltende Trauerstörung (ICD-10 F43.8; besser erklärbar innerhalb ICD-10 F60.0), dependente und ängstlich-vermeidende Persönlichkeitszüge (ICD-10 Z73; resp. ICD-10 F60.6/F60.7), kein eindeutiger bzw. gesicherter Hinweis auf eine hämatologische Knochenmarksneoplasie, eine Bursitis trochanterica rechts mehr als links (ICD-10 M70.6) bzw. Insertionstendopathie am Tro- chanter major ohne funktionelle Einschränkung (ICD-10 M65.85) sowie eine Protrusion L3/4 rechts, ohne radikuläre Symptomatik (ICD-10 M51.1), aufgeführt (S. 12 f. Ziff. 4.2). Aus rheumatologischer Sicht wurde ausgeführt, bei der Untersuchung hät- ten lediglich eine Sehnenansatzentzündung am Trochanter major rechts</w:t>
      </w:r>
    </w:p>
    <w:p>
      <w:r>
        <w:t>Urteil des Verwaltungsgerichts des Kantons Bern vom 26. Feb. 2024, IV/23/721, Seite 7 mehr als links gemutmasst werden können. Da jedoch seit längerem weder durch einen Facharzt noch durch den Hausarzt diesbezüglich Hilfe in An- spruch genommen worden sei und auch keine regelmässige Medikation stattfinde, könne dieser Schmerzangabe keine nennenswerte Bedeutung zugemessen werden, zumal auch sämtliche eigens durchgeführten Bewe- gungen keine Auffälligkeiten gezeigt hätten. Der restliche Bewegungsappa- rat zeige keine Auffälligkeiten und es würden auch im restlichen Bewe- gungsapparat keine Schmerzen geklagt (AB 85.3 S. 25 Ziff. 6.4). Da von der Beschwerdeführerin ausschliesslich ein Druckschmerz am Trochanter major rechts mehr als links beklagt werde und sonst keine Beschwerden im Bereich des gesamten Bewegungsapparates angegeben würden, sei das verweigernde Verhalten bei der Ganzkörperuntersuchung nicht plausibel. Ausserdem sei die Beschwerdeführerin nicht einmal ansatzweise ihrer Mit- wirkungspflicht nachgekommen (S. 23). Aus rheumatologischer Sicht be- stehe keine Einschränkung der Arbeitsfähigkeit (S. 28 f. Ziff. 8.1 f.). Aus psychiatrischer Sicht wurde ausgeführt, die Beschwerdeführerin habe ihre eigene fixierte Sichtweise der Dinge. Durch ihr Misstrauen mache sie zur psychiatrischen Anamnese und zu aktuellen psychiatrischen Be- schwerden nur rudimentäre Angaben. Psychiatrische Therapien würden weitgehend abgelehnt. Inkonsistenzen entstünden vor allem aus dem doch als pathologisch einzustufenden Denken und Handeln und seien mit über- wiegender Wahrscheinlichkeit Folge einer Persönlichkeitsstörung (AB 85.4 S. 24). Die Verarbeitung des Todes von Mann und ... sei auch nach mehr als 20 Jahren nicht gelungen. Es finde sich nicht eigentlich Trauer (auch initial nicht), sondern eine Verdrängung von Schmerz mit aber anhaltendem Groll und Verbitterung. Auch initial habe die Beschwerdeführerin vor allem mit Wut und fremdaggressivem Verhalten reagiert. Es bestünden ein tiefes Misstrauen anderen gegenüber und fixe Überzeugungen, welche das Den- ken und Handeln prägten. Die Beschwerdeführerin sei nicht zugänglich für eine Veränderung und mache Therapien nur dann, wenn es nicht mehr anders gehe oder sie einen kurzfristigen Vorteil daraus habe (z.B. Krank- schreibung). Die pathologische Verarbeitung des Todes des ... und des Mannes seien geprägt durch die Persönlichkeit. Eine eigenständige Störung im Sinne einer pathologischen Trauerreaktion oder posttraumati- schen Störung könne nicht von der Diagnose einer Persönlichkeitsstörung</w:t>
      </w:r>
    </w:p>
    <w:p>
      <w:r>
        <w:t>Urteil des Verwaltungsgerichts des Kantons Bern vom 26. Feb. 2024, IV/23/721, Seite 8 abgegrenzt werden. Es fänden sich in der aktuellen Untersuchung auch keine dissoziativen Symptome (S. 27). Aus psychiatrischer Sicht sei die Beschwerdeführerin in ihrer angestammten und in einer angepassten Tätigkeit vollschichtig arbeitsfähig mit einer Leistungsminderung von 20 % wegen vermehrter Neigung zu Konflikten (S. 31 f. Ziff. 8.1 f.). Aus internistischer und gynäkologischer Sicht wurden keine Einschränkun- gen der Arbeitsfähigkeit festgestellt (AB 85.5 S. 20 f. Ziff. 8.1 f., 85.6 S. 24 ff. Ziff. 8.1 f.). Aus interdisziplinärer Sicht kamen die Gutachter zum Schluss, im Vorder- grund sowohl der subjektiven als auch der objektivierbaren Befunde stün- den die psychiatrischen Diagnosen, welche in ihrer Gesamtheit die Leis- tungsfähigkeit (und Arbeitsfähigkeit) beeinträchtigten (AB 85.1 S. 13 Ziff. 4.3). Hieraus ergebe sich aus interdisziplinärer Sicht eine Arbeitsun- fähigkeit in der angestammten Tätigkeit und in einer Verweistätigkeit von 20 % (S. 16 Ziff. 4.7).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w:t>
      </w:r>
    </w:p>
    <w:p>
      <w:r>
        <w:t>Urteil des Verwaltungsgerichts des Kantons Bern vom 26. Feb. 2024, IV/23/721, Seite 9 Inhalt (BGE 143 V 124 E. 2.2.2 S. 126, 134 V 231 E. 5.1 S. 232, 125 V 351 E. 3a S. 352).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(BGE 137 V 210 E. 1.3.4 S. 227, 135 V 465 E. 4.4 S. 470, 125 V 351 E. 3b bb S. 353; SVR 2020 IV Nr. 71 S. 246 E. 2.2). 3.3 Die Beschwerdegegnerin hat sich in der angefochtenen Verfügung massgeblich auf das polydisziplinäre MEDAS-Gutachten vom 13. Juli 2023 (AB 85.1) gestützt. 3.3.1 Im Hinblick auf die Beurteilung des somatischen Gesundheitszu- standes erfüllen das rheumatologische, das gynäkologische und das inter- nistische Teilgutachten (AB 85.3, 85.5, 85.6) die Voraussetzungen der Rechtsprechung an medizinische Berichte (vgl. E. 3.2 hiervor) und erbrin- gen vollen Beweis (zur grundsätzlichen Zulässigkeit, auch Teilkonsilien volle Beweiskraft zuzuerkennen: BGE 143 V 124 E. 2.2.4 S. 128; SVR 2018 IV Nr. 27 S. 87 E. 4.2.2). In diesen wurde einlässlich begründet, dass aus somatischer Sicht kein invalidisierender Gesundheitsschaden besteht (AB 85.3 S. 28 f. Ziff. 8.1 f., 85.5 S. 20 f. Ziff. 8.1 f., 85.6 S. 24 ff. Ziff. 8.1 f.; vgl. auch das Gesamtgutachten [AB 85.1 S. 16 f. Ziff. 4.7 – 4.8]). Diese Einschätzung überzeugt, weshalb darauf abzustellen ist. Die gegen die Einschätzung der MEDAS-Gutachter beschwerdeweise vor- gebrachte Kritik verfängt nicht. Inwiefern die Abklärungen "nicht korrekt" oder einen "gewissen Beigeschmack einer Verleumdung" haben sollten (Beschwerde), ist in keiner Art und Weise ersichtlich und wird im Übrigen auch nicht begründet. Insbesondere sind keine konkreten Umstände, die den Anschein der Befangenheit und die Gefahr der Voreingenommenheit der Gutachter objektiv zu begründen vermögen, erkennbar. Vielmehr ha- ben die (somatischen und psychiatrischen) Gutachter das Verhalten der Beschwerdeführerin während der Abklärung und ihre mangelnde Fusshygi- ene (insbesondere AB 85.3 S. 18 Ziff. 4.1 und S. 23 Ziff. 6.2 sowie AB 85.4 S. 19 Ziff. 4.1) im Sinne einer Sachverhaltsfeststellung aufgeführt.</w:t>
      </w:r>
    </w:p>
    <w:p>
      <w:r>
        <w:t>Urteil des Verwaltungsgerichts des Kantons Bern vom 26. Feb. 2024, IV/23/721, Seite 10 Soweit Dr. med. D.________ im Bericht vom 6. September 2022 (AB 62 S. 3 ff.) namentlich aufgrund der diagnostizierten chronischen Rücken- schmerzen in der angestammten Tätigkeit als ... "eher" eine Arbeitsun- fähigkeit attestieren sollte (AB 62 S. 5 Ziff. 12 f.), vermag dies den Beweis- wert der somatischen Teilgutachten der MEDAS nicht zu schmälern. Der rheumatologische Gutachter hat schlüssig aufgezeigt, dass in der Untersu- chung keine Einschränkung im Bereich des Bewegungsapparates oder irgendeine sonstige Besonderheit festgestellt werden konnte, welche auf dem allgemeinen Arbeitsmarkt eine einschränkende Rolle spielen würde (AB 85.3 S. 21 oben und S. 25 Ziff. 6.4). Abgesehen davon ist nach der Rechtsprechung ein Administrativgutachten nicht stets in Frage zu stellen, bloss weil es zu anderen Einschätzungen als die behandelnden Ärzte ge- langt. Vorbehalten bleiben Fälle, in welchen sich eine klärende Ergänzung oder direkt eine abweichende Beurteilung aufdrängt, weil die behandelnden Ärzte wichtige, nicht rein subjektiver ärztlicher Interpretation entspringende Aspekte benennen (Entscheid des Bundesgerichts [BGer] vom 21. April 2020, 8C_147/2020, E. 3.2). Solche Aspekte werden im erwähnten Bericht jedoch nicht genannt und sind auch anderweitig nicht ersichtlich. Dass sich der somatische Gesundheitszustand seit der Begutachtung verändert ha- ben sollte, geht im Übrigen aus den Akten nicht hervor und wird auch nicht geltend gemacht. Damit ist kein somatischer Gesundheitsschaden mit Auswirkung auf die Arbeits- und Erwerbsfähigkeit erstellt. 3.3.2 Der psychiatrische Gutachter diagnostizierte mit Auswirkung auf die Arbeitsfähigkeit einen dringenden Verdacht auf eine paranoide Persönlich- keitsstörung und attestierte in sämtlichen Tätigkeiten eine Arbeits- und Leistungsfähigkeit von 80 % (AB 85.4 S. 25 Ziff. 6.3.1 und S. 31 f. Ziff. 8.1 f.). Eine solche Verdachtsdiagnose reicht zur Anerkennung eines invalidisierenden Gesundheitsschadens jedoch grundsätzlich nicht aus (Entscheid des BGer vom 19. Oktober 2020, 9C_445/2020, E. 4.2.2). Eine gesicherte Diagnosestellung konnte letztlich auch deshalb nicht erfolgen, weil die psychiatrische Exploration unvollständig bleiben musste (AB 85.4 S. 23), da die Beschwerdeführerin für diese resp. einen Test "keine Zeit mehr aufwenden" wollte (AB 85.4 S. 18 Ziff. 3.2.15 f. und S. 21 Ziff. 4.3.1.2)</w:t>
      </w:r>
    </w:p>
    <w:p>
      <w:r>
        <w:t>Urteil des Verwaltungsgerichts des Kantons Bern vom 26. Feb. 2024, IV/23/721, Seite 11 und sie obendrein beim Ausfüllen der Fragebögen trödelte (AB 85.4 S. 19 Ziff. 4.1 und S. 23), so dass weniger Zeit für die Exploration blieb. Einem zweiten Untersuchungstermin widersetzte sie sich zudem (AB 85.4 S. 23). Damit verunmöglichte die Beschwerdeführerin die weitere Abklärung des Gesundheitszustandes, ohne dass (psychisch) ein massgeblicher gesund- heitlicher Grund für dieses Verhalten ersichtlich wäre und es bei einem bloss dringenden Verdacht auf eine paranoide Persönlichkeitsstörung bleibt. Folglich steht fest, dass die Beschwerdeführerin ihre Mitwirkungspflicht verletzt hat und für diese Verletzung keine entschuldbaren Gründe geltend gemacht werden können. Da die Begutachtung unzweifelhaft und unbestrit- tenermassen notwendig ist und die Beschwerdeführerin auf die Folgen der unterlassenen Mitwirkung hingewiesen worden war (AB 78 S. 2), durfte die Beschwerdegegnerin als Rechtsfolge gestützt auf die Akten über die Leis- tungsansprüche befinden (vgl. Art. 43 Abs. 3 ATSG; vgl. E. 2.4 hiervor). Ein psychischer Gesundheitsschaden mit Auswirkung auf die Arbeits- und Er- werbsfähigkeit ist jedoch gestützt auf die Akten nicht rechtsgenüglich er- stellt. Wie zuvor dargelegt wurde, geht insbesondere aus dem psychiatri- schen Teilgutachten der MEDAS ein solcher nicht hervor. Ferner kann vor- liegend auch nicht auf den Bericht der psychiatrischen Dienste C.________ vom 28. Mai 2021 (AB 15 S. 2 ff.) abgestellt werden, in welchem nament- lich aufgrund einer bestehenden anhaltenden Trauerstörung mit dissoziati- ven Zuständen und Vermeidungsverhalten eine 100%ige Arbeitsunfähigkeit attestiert wurde (S. 2 Ziff. 1.3 und S. 3 Ziff. 2.5). Denn in diesem wurde die Arbeitsfähigkeit nicht abschliessend beurteilt, sondern die Einschätzung der Arbeitsfähigkeit wurde vom Ergebnis eines Belastbarkeitstrainings abhän- gig gemacht (S. 4 Ziff. 2.7). Zudem fehlen Ausführungen zur Arbeitsfähig- keit in einer angepassten Tätigkeit. Darüber hinaus hat sich der psychiatri- sche Gutachter mit der im besagten Bericht diagnostizierten Trauerstörung auseinandergesetzt und nachvollziehbar dargelegt, dass eine eigenständi- ge Störung im Sinne einer pathologischen Trauerreaktion oder posttrauma- tische Störung nicht von der Diagnose einer Persönlichkeitsstörung abge- grenzt werden kann. Zudem konnten in der Untersuchung auch keine dis- soziativen Symptome festgestellt werden (AB 85.4 S. 27). Damit ist man- gels schlüssiger medizinischer Berichte ein invalidisierender Gesundheits-</w:t>
      </w:r>
    </w:p>
    <w:p>
      <w:r>
        <w:t>Urteil des Verwaltungsgerichts des Kantons Bern vom 26. Feb. 2024, IV/23/721, Seite 12 schaden mit dem in der Sozialversicherung geltenden Beweisgrad der überwiegenden Wahrscheinlichkeit (BGE 144 V 427 E. 3.2 S. 429; SVR 2022 UV Nr. 41 S. 163 E. 3.3) ohne Begutachtung (auch nicht teilweise) erstellt, weshalb von der "Validität" der Beschwerdeführerin (BGE 141 V 281 E. 3.7.2 S. 296) und somit von einer vollständigen Arbeitsfähigkeit auszugehen ist. 3.4 Zusammenfassend ist weder aus somatischer noch aus psychiatri- scher Sicht ein invalidisierender Gesundheitsschaden ausgewiesen. Da deshalb keine Invalidität im Rechtssinne (vgl. E. 2.1 hiervor) vorliegt, be- steht kein Anspruch auf Leistungen der IV. Die Beschwerde ist abzuwei- 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Vorliegend sind die Verfahrenskosten auf Fr. 800.-- festzusetzen und – unter Vorbehalt der unentgeltlichen Rechtspflege (vgl. E. 4.3 hiernach) – der unterliegenden Beschwerdeführerin zur Bezahlung aufzuerlegen (Art. 108 Abs. 1 VRPG). 4.2 Infolge Unterliegens hat die nicht anwaltlich vertretene Beschwerde- führerin keinen Anspruch auf eine Parteientschädigung (Art. 1 Abs. 1 IVG i.V.m. Art. 61 lit. g ATSG [Umkehrschluss] und Art. 108 Abs. 3 VRPG). 4.3 Zu prüfen bleibt das Gesuch um unentgeltliche Rechtspflege. 4.3.1 Auf Gesuch hin befreit die Verwaltungsjustizbehörde eine Partei von den Kosten- und allfälligen Vorschuss- sowie Sicherstellungspflichten, wenn die Partei nicht über die erforderlichen Mittel verfügt und ihr Rechts- begehren nicht aussichtslos erscheint (Art. 61 lit. f ATSG sowie Art. 111 Abs. 1 VRPG; SVR 2011 IV Nr. 22 S. 61 E. 2, 2011 UV Nr. 6 S. 22 E. 6.1).</w:t>
      </w:r>
    </w:p>
    <w:p>
      <w:r>
        <w:t>Urteil des Verwaltungsgerichts des Kantons Bern vom 26. Feb. 2024, IV/23/721, Seite 13 4.3.2 Die Bedürftigkeit der Beschwerdeführerin ist aufgrund der Akten ausgewiesen (vgl. die Angaben im Gesuch um unentgeltliche Rechtspflege vom 3. November 2023; in den Gerichtsakten). Auch kann der Prozess gerade noch nicht als von vornherein aussichtslos bezeichnet werden. Das Gesuch um unentgeltliche Rechtspflege ist demnach gutzuheissen. Somit ist die Beschwerdeführerin – unter Vorbehalt der Nachzahlungspflicht gemäss Art. 113 VRPG i.V.m. Art. 123 der Schweizerischen Zivilprozess- ordnung vom 19. Dezember 2008 (Zivilprozessordnung, ZPO; SR 272) – von der Zahlungspflicht betreffend die Verfahrenskosten zu befreien.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