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70 vom 24. Oktober 2023</w:t>
      </w:r>
    </w:p>
    <w:p>
      <w:r>
        <w:t>BE Verwaltungsgericht, 2023-10-24, DE</w:t>
      </w:r>
    </w:p>
    <w:p>
      <w:r>
        <w:rPr>
          <w:b/>
        </w:rPr>
        <w:t xml:space="preserve">Quelle: </w:t>
      </w:r>
      <w:r>
        <w:t>https://mcp.opencaselaw.ch/entscheid/be_verwaltungsgericht_200_2023_70</w:t>
      </w:r>
    </w:p>
    <w:p>
      <w:r>
        <w:t>FR: BE_VERWALTUNGSGERICHT 200 2023 70 du 24 octobre 2023</w:t>
      </w:r>
    </w:p>
    <w:p>
      <w:r>
        <w:t>IT: BE_VERWALTUNGSGERICHT 200 2023 70 del 24 ottobre 2023</w:t>
      </w:r>
    </w:p>
    <w:p>
      <w:pPr>
        <w:pStyle w:val="Heading2"/>
      </w:pPr>
      <w:r>
        <w:t>Regeste</w:t>
      </w:r>
    </w:p>
    <w:p>
      <w:r>
        <w:t>Verfügung vom 15. Dezember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Dezember 2022 (AB 117).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24. Okt. 2023, IV/23/70, Seite 4 2. 2.1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148 V 162 E. 3.2.1 S. 166, 144 V 210 E. 4.3.1 S. 213). Zwar erging die angefoch- tene Verfügung vom 15. Dezember 2022 (AB 117) nach dem Inkrafttreten der IVG-Änderung vom 19. Juni 2020. Jedoch liegt der frühestmögliche Zeitpunkt der potentiellen Entstehung eines Rentenanspruchs mit Blick auf das hier zu beurteilende Leistungsgesuch von November 2019 (AB 1) vor dem 1. Januar 2022 (vgl. Art. 29 Abs. 1 ATSG; vgl. hinten E. 2.4), während ein Revisionsgrund ab Januar 2022 nicht besteht (vgl. hinten E. 3.4). Folg- lich sind die Bestimmungen des IVG und diejenigen der Verordnung vom 17. Januar 1961 über die Invalidenversicherung (IVV; SR 831.201) in der bis 31. Dezember 2021 gültigen Fassung (aArt.) massgebend (vgl. auch Bundesamt für Sozialversicherungen [BSV], Kreisschreiben über Invalidität und Rente in der Invalidenversicherung [KSIR] Rz. 9100 f.;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w:t>
      </w:r>
    </w:p>
    <w:p>
      <w:r>
        <w:t>Urteil des Verwaltungsgerichts des Kantons Bern vom 24. Okt. 2023, IV/23/70, Seite 5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w:t>
      </w:r>
    </w:p>
    <w:p>
      <w:r>
        <w:t>Urteil des Verwaltungsgerichts des Kantons Bern vom 24. Okt. 2023, IV/23/70, Seite 6 nahmen durch eine ihr zumutbare Tätigkeit bei ausgeglichener Arbeits- marktlage erzielen könnte, in Beziehung gesetzt zum Erwerbseinkommen, das sie erzielen könnte, wenn sie nicht invalid geworden wäre (Art. 16 ATSG). 3. 3.1 3.1.1 Die angefochtene Verfügung vom 15. Dezember 2022 (AB 117) basiert in medizinischer Hinsicht im Wesentlichen auf dem polydisziplinären Gutachten der Medas E.________ (nachfolgend: Medas) vom 6. Januar 2020 (AB 65.1 [interdisziplinäre Gesamtbeurteilung], AB 65.2-65.8). Darin diagnostizierten die Dres. med. F.________, Fachärztin für Orthopädische Chirurgie und Traumatologie des Bewegungsapparates, G.________, Facharzt für Neurologie, H.________, Fachärztin für Allgemeine Innere Medizin, und med. prakt. I.________, Facharzt für Psychiatrie und Psycho- therapie, mit Auswirkung auf die Arbeitsfähigkeit eine zervikoradikuläre Irritation C6 rechts bei HWS-Degeneration mit Prolaps HWK5/6 (ICD-10 M54.12), eine lumboradikuläre Irritation S1 rechts bei Spondylolisthesis LWK5/SWK1 (ICD-10 M54.17) und eine chronische Schmerzstörung mit somatischen und psychischen Faktoren (ICD-10 F45.41). Als Diagnosen ohne Auswirkung auf die Arbeitsfähigkeit nannten die Gutachter eine de- pressive Episode, gegenwärtig remittiert (ICD-10 F33.4), eine arterielle Hypertonie und eine chronisch inaktive Hepatitis B (AB 65.1/5 f. Ziff. 4.2). Zur Arbeitsfähigkeit hielten die Gutachter fest, in der bisherigen Tätigkeit im ... Bereich bestehe beim Beschwerdeführer durch die Möglichkeit der Aus- lösung radikulärer Irritationen bei längerer gleichförmiger Körperposition eine Leistungsminderung von 20 %, somit bei prinzipiell erhaltener zeitli- cher Präsenz eine Arbeitsfähigkeit von 80 % (bezogen auf ein 100 %- Pensum); dies unter Berücksichtigung der die Schmerzen akzentuierenden psychischen Störung in der Schmerzempfindung durch eine chronische Schmerzstörung mit somatischen und psychischen Faktoren. Vorzuschla- gen sei eine Arbeitsfähigkeit mit quantitativer Reduktion auf sechs bis sie- ben Stunden täglich, wobei dann keine zusätzliche qualitative Leistungs-</w:t>
      </w:r>
    </w:p>
    <w:p>
      <w:r>
        <w:t>Urteil des Verwaltungsgerichts des Kantons Bern vom 24. Okt. 2023, IV/23/70, Seite 7 einschränkung bestehe (bezogen auf ein 100 % Pensum). Nachdem die aktuelle Tätigkeit als gut angepasst anzusehen sei und eine auch psy- chisch mitbestimmte Schmerzsymptomatik vorliege, die sich ständig auf die muskuloskelettale Funktion auswirke, bestehe in einer angepassten Tätig- keit dieselbe Arbeitsfähigkeit. Zumutbar seien leichte bis mittelschwere Tätigkeiten ohne dauernde Überkopfarbeiten und ohne regelmässiges He- ben von Lasten über 20 kg. Schwerstarbeiten sollten vermieden werden. Aufgrund der Möglichkeit der Auslösung zervikoradikulärer Irritationen C6 rechts bzw. lumboradikulärer Irritationen S1 rechts seien auch Tätigkeiten in körperlicher Zwangshaltung sowie in längerer Haltungskonstanz und Arbeiten unter thermischer Belastung möglichst zu vermeiden. Eine Ein- schränkung der sozialen Interaktionsfähigkeit sei nicht zu erkennen. Die Gesamt-Arbeitsunfähigkeit sei bestimmt durch die belastungsabhängig auslösbare radikuläre Schmerzsymptomatik zervikal und lumbal, eher ge- ringer durch die Degeneration der Wirbelsäule selbst. Allerdings reiche die isolierte Betrachtung der somatischen Schmerzsymptomatik nicht aus, da diese durch eine leicht ausgeprägte Schmerzstörung mit somatischen und psychischen Faktoren etwas akzentuiert werde (AB 65.1/7 Ziff. 4.7-4.9). Hinsichtlich des zeitlichen Verlaufs der Arbeitsfähigkeit ist dem orthopädi- schen Teilgutachten zu entnehmen, dass zumindest seit dem 15. Januar 2015 eine 100%ige Arbeitsfähigkeit in der zuletzt ausgeübten adaptierten Tätigkeit bestehe (AB 65.2/8 Ziff. 8.1). Gemäss dem psychiatrischen Teil- gutachten bestand gestützt auf den Bericht der Rehaklinik J.________ vom 10. Oktober 2018 (vgl. dazu AB 19) formal während der Dauer des Klinik- aufenthalts vom 3. September bis 6. Oktober 2018 eine vollständige Ar- beitsunfähigkeit. Anschliessend sei die Arbeitsfähigkeit spätestens bis zur psychiatrischen Begutachtung am 6. November 2019 zu maximal 30 % und ab dem 7. November 2019 noch zu 20 % eingeschränkt gewesen (AB 65.4/11 f.). 3.1.2 In der ergänzenden gutachterlichen Stellungnahme vom 13. Juni 2022 (AB 108) hielt der neurologische Gutachter in Bezug auf die im Vor- bescheidverfahren eingereichten medizinischen Berichte (vgl. dazu AB 99/3 f., 104, 106) zusammenfassend fest, daraus würden sich keine Veränderungen im diagnostischen Konzept oder etwa neue Erkenntnisse</w:t>
      </w:r>
    </w:p>
    <w:p>
      <w:r>
        <w:t>Urteil des Verwaltungsgerichts des Kantons Bern vom 24. Okt. 2023, IV/23/70, Seite 8 ergeben. Eine nochmalige persönliche Untersuchung des Beschwerdefüh- rers sei daher auch nicht notwendig. Den Behandlungsunterlagen der Schmerztherapie des Zentrums K.________ (vgl. dazu AB 106) lasse sich entnehmen, dass eine weitere Stabilisierung durch die somatischen Mass- nahmen hinsichtlich Schmerzbewältigung, interventionelle Massnahmen und die Schmerztherapie habe erreicht werden können, wenngleich keine Remission der Beschwerden. Insofern könne tendenziell von einer Zu- standsverbesserung, zumindest von einer Stabilisierung, ausgegangen werden. Daher habe die Beurteilung im Gutachten unverändert Gültigkeit und es ergäben sich keine Änderungen an der interdisziplinären Gesamt- beurteilung. 3.2 Das Medas-Gutachten vom 6. Januar 2020 (AB 65.1) einschliess- lich dessen Teilgutachten (AB 65.2-65.5) und die ergänzende gutachterli- che Stellungnahme vom 13. Juni 2022 (AB 108) erfüllen die Anforderungen der Rechtsprechung an den Beweiswert einer versicherungsexternen me- dizinischen Expertise und erbringen vollen Beweis (vgl. BGE 143 V 124 E. 2.2.2 S. 126, 134 V 231 E. 5.1 S. 232, 125 V 351 E. 3a S. 352). Die dar- in enthaltenen Feststellungen und Ausführungen beruhen auf eingehenden fachärztlichen Abklärungen und sind in Kenntnis bzw. Würdigung der Vor- akten sowie unter Berücksichtigung der geklagten Einschränkungen getrof- fen worden. Gestützt darauf haben die Gutachter die Befundlage, die medi- zinischen Zusammenhänge und die daraus zu ziehenden Schlüsse zum Gesundheitszustand sowie zur medizinisch-theoretisch zumutbaren Ar- beitsfähigkeit nachvollziehbar dargestellt und überzeugend begründet. So- dann fanden die Ergebnisse der einzelnen fachärztlichen Untersuchungen Eingang in die umfassende interdisziplinäre Konsensbeurteilung (vgl. BGE 143 V 124 E. 2.2.4 S. 128; 137 V 210 E. 1.2.4 S. 224). Das Gutachten ist im Übrigen in sich widerspruchsfrei, schlüssig sowie überzeugend und es finden sich dazu in den medizinischen Akten keine massgebenden entge- genstehenden Anhaltspunkte. Die Beschwerdegegnerin hat unter diesen Umständen zu Recht auf die gutachterliche Beurteilung des Gesundheits- zustandes sowie der Arbeits- und Leistungsfähigkeit abgestellt, was denn auch zwischen den Parteien unbestritten geblieben ist.</w:t>
      </w:r>
    </w:p>
    <w:p>
      <w:r>
        <w:t>Urteil des Verwaltungsgerichts des Kantons Bern vom 24. Okt. 2023, IV/23/70, Seite 9 3.3 3.3.1 Der Beschwerdeführer war bei seiner aktuellen Arbeitgeberin, der C.________ AG, zwischen 2001 und 2012 als "... / ...", zwischen 2013 und 2014 als "... / ...", zwischen 2015 und 2018 als "..." und seit 2019 als "... / ..." tätig (vgl. AB 27/2). Den ab 2013 ausgeübten Tätigkeiten ist gemein, dass sie zu wesentlichen bzw. zunehmenden Teilen ... Aufgaben beinhal- ten (vgl. dazu AB 6.24/15 f., 6.58/3, 72.1). Zu berücksichtigen ist, dass der Beschwerdeführer (spätestens bis zum Erhalt der für ihn geschaffenen Stelle als ... [vgl. AB 95]) unabhängig von den geltend gemachten Gesund- heitsschäden Karriere gemacht hat und spätestens ab 2015 in seiner Funk- tion als ... (AB 72/2) keine schweren Arbeiten mehr zu verrichten hatte. Mithin ist zu prüfen, ob der Beschwerdeführer trotz der erfolgten betriebsin- ternen Umplatzierung bei gleichen Anstellungsbedingungen (vgl. AB 6.62) ab 2013 eine zusätzlich zur gutachterlich beschriebenen Einschränkung der Arbeitsfähigkeit hinausgehende anspruchsrelevante Minderung der funktionellen Leistungsfähigkeit erlitten hat. Dabei vermögen alleine die stattgehabten Umplatzierungen keine Arbeitsunfähigkeit im Sinne von Art. 6 ATSG und damit auch keine Invalidität zu begründen. 3.3.2 Gestützt auf das beweiskräftige Medas-Gutachten vom 6. Januar 2020 (AB 65.1) bestand bzw. besteht – mit Ausnahme der Dauer der stati- onären Behandlung in der Rehaklinik J.________ vom 3. September bis 6. Oktober 2018 mit einer formal attestierten Arbeitsunfähigkeit von 100 % (vgl. dazu AB 19) – im zeitlichen Verlauf eine medizinisch begründete Ein- schränkung der Arbeits- und Leistungsfähigkeit von höchstens 30 % (vgl. AB 65.4/11 f. i.V.m. AB 19). Eine höhergradige Einschränkung der Arbeits- fähigkeit im Rahmen des medizinischen Zumutbarkeitsprofils (vgl. AB 65.1/7 Ziff. 4.7-4.9) lässt sich demgegenüber für den gesamten an- spruchsrelevanten Zeitraum weder der interdisziplinären Konsensbeurtei- lung noch den einzelnen Teilgutachten entnehmen. Vielmehr wurde na- mentlich aus orthopädischer Sicht eine mindestens seit Januar 2015 be- stehende 100%ige Arbeitsfähigkeit für die zuletzt ausgeübte Tätigkeit attes- tiert (vgl. AB 65.2/8 Ziff. 8.1). Angesichts der inhaltlichen Vergleichbarkeit der vom Beschwerdeführer seit 2013 ausgeübten Tätigkeiten (vgl. E. 3.3.1 hiervor) hat die gutachterliche Beurteilung der Arbeits- und Leistungsfähig-</w:t>
      </w:r>
    </w:p>
    <w:p>
      <w:r>
        <w:t>Urteil des Verwaltungsgerichts des Kantons Bern vom 24. Okt. 2023, IV/23/70, Seite 10 keit – mit Ausnahme einzelner, körperlich (schwer) belastender Aufgaben (vgl. dazu auch E. 3.3.3 hiernach) – auch für die zwischen 2013 und 2018 ausgeübten Tätigkeiten Gültigkeit. 3.3.3 Sodann ist festzustellen, dass im Nachgang zum Unfallereignis vom 1. August 2013 (vgl. AB 6.116) durch den Behandler keine Einschränkung der Arbeitsfähigkeit (vgl. AB 6.101) und durch den Kreisarzt der D.________ in der Beurteilung vom 25. April 2014 (AB 6.79) als ... eine volle Arbeitsfähigkeit attestiert sowie durch die obligatorische Unfallversi- cherung keine Taggelder ausgerichtet wurden (vgl. AB 6.104). Mit Urteil vom 11. September 2015, UV/2015/421 (vgl. dazu AB 6.12), des Verwal- tungsgerichts des Kantons Bern wurde der kreisärztlichen Beurteilung vom 25. April 2014 (AB 6.79) Beweiskraft zuerkannt und die von der D.________ per 31. Januar 2015 vorgenommene Leistungseinstellung (vgl. AB 6.35) bestätigt. Zumindest aus unfallkausaler Sicht bestand bzw. be- steht damit kein Gesundheitsschaden, welcher eine massgebende Ein- schränkung der Arbeits- und Leistungsfähigkeit zu begründen vermöchte. Daran ändert nichts, dass mit Blick auf das medizinische Zumutbarkeitspro- fil (vgl. AB 65.1/7 Ziff. 4.8) nun eine vollständige Erfüllung sämtlicher in der Tätigkeit als ... anfallenden Aufgaben, namentlich körperlich (sehr) belas- tende Arbeiten (vgl. dazu AB 6.58/3 [unterstrichene Aufgaben], 6.24/15), nicht mehr vollumfänglich möglich sind. Denn zwischenzeitlich wurde der Beschwerdeführer betriebsintern bei unveränderten Anstellungsbedingun- gen (vgl. AB 6.62) erfolgreich in eine ... bzw. ebenfalls ... Tätigkeit umplat- ziert und in dieser Tätigkeit bestanden seit dem 1. August 2013 nahtlos eine durchschnittliche massgebende Arbeitsunfähigkeit von höchstens 30 % (vgl. AB 65.1/7 Ziff. 4.7 f.) und keine darüber hinausgehende gesund- heitsbedingte Erwerbseinbusse (vgl. insbesondere AB 18/4 Ziff. 2.11 f.). Unter diesen Umständen lag bzw. liegt höchstens eine arbeitsplatzbezoge- ne teilweise Arbeitsunfähigkeit vor (vgl. dazu MEYER/REICHMUTH, Recht- sprechung des Bundesgerichts zum IVG, 4. Aufl. 2022, Art. 4 N. 6 mit Hin- weisen). Für die im Jahr 2013 erfolgte Pensumsreduktion als ... bestanden keine unfallkausalen medizinischen Gründe (vgl. AB 6.79/7). 3.3.4 Hinsichtlich der bis im August 2013 ausgeübten Nebenbeschäfti- gungen als ... bei der L.________ AG (vgl. AB 6.81) und als ... bei der</w:t>
      </w:r>
    </w:p>
    <w:p>
      <w:r>
        <w:t>Urteil des Verwaltungsgerichts des Kantons Bern vom 24. Okt. 2023, IV/23/70, Seite 11 M.________ AG (vgl. AB 105/12 ff.) ist mit Blick auf die Einträge im Indivi- duellen Konto (IK) zwar festzustellen, dass der Beschwerdeführer diese Tätigkeiten im Nachgang zum Unfall vom 1. August 2013 reduziert bzw. zwischenzeitlich aufgegeben hatte (vgl. dazu AB 73). In den medizinischen Akten finden sich indes keine objektivierbaren Befunde oder anderweitige fachärztlich schlüssig dargelegten Gründe, aufgrund derer eine (vollständi- ge und dauerhafte) Arbeitsunfähigkeit in diesen Nebenbeschäftigungen anzunehmen wäre. Selbst wenn für den Beschwerdeführer bei der Aufgabe dieser Tätigkeiten nach dem Unfall vom 1. August 2013 gesundheitliche Überlegungen im Vordergrund gestanden haben mögen, kann dies ohne ein entsprechendes medizinisches Korrelat keine anspruchsrelevante Ar- beitsunfähigkeit i.S.v. Art. 6 ATSG begründen. Ebenso ist mit Blick auf das medizinische Zumutbarkeitsprofil des Medas-Gutachtens (vgl. AB 65.1/7 Ziff. 4.7 f.) und des D.________-Kreisarztes vom 25. April 2014 (vgl. AB 6.79/7) erstellt, dass dem Beschwerdeführer die Ausübung der entspre- chenden Tätigkeiten – insbesondere jene des ... bei der L.________ AG (AB 6.81), die finanziell von Bedeutung war und welche nicht als schwere Tätigkeit qualifiziert werden kann (vgl. etwa www.....html) – aus gesundheit- lichen Gründen weiterhin möglich gewesen wären. Mithin ist von einer inva- liditätsfremden Aufgabe der Nebenbeschäftigung auszugehen. Daran ver- mögen namentlich die verschiedenen hausärztlichen Arbeitsunfähigkeitsat- teste von Dr. med. N.________, Fachärztin für Allgemeine Innere Medizin (vgl. dazu AB 6.47, 6.14/6 f.; zur beweisrechtlichen Bedeutung der auf- tragsrechtlichen Vertrauensstellung von Hausärzten und behandelnden Spezialärzten vgl. BGE 125 V 351 E. 3b cc S. 353; statt vieler: Entscheid des Bundesgerichts [BGer] vom 15. April 2021, 8C_129/2021, E. 3 in fine mit Hinweisen), mangels Begründung nichts zu ändern. 3.4 3.4.1 Die Anmeldung zum Leistungsbezug erfolgte im November 2018 (AB 1), weshalb der Rentenanspruch unter Berücksichtigung der sechsmo- natigen Wartefrist gemäss Art. 29 Abs. 1 IVG (vgl. vorne E. 2.4) frühestens ab dem 1. Mai 2019 entstanden sein kann. Entsprechend muss in diesem Zeitpunkt während eines Jahres, das heisst zwischen dem 1. Mai 2018 und dem 30. April 2019, eine durchschnittliche Arbeitsunfähigkeit von mindes-</w:t>
      </w:r>
    </w:p>
    <w:p>
      <w:r>
        <w:t>Urteil des Verwaltungsgerichts des Kantons Bern vom 24. Okt. 2023, IV/23/70, Seite 12 tens 40 % ohne wesentlichen Unterbruch bestanden haben (sog. Warte- jahr; vgl. Art. 28 Abs. 1 lit. b IVG). Dem Voranstehenden zufolge lag insbe- sondere gestützt auf das beweiskräftige Medas-Gutachten vom 6. Januar 2020 (AB 65.1), die früheren Abklärungen durch die Unfallversicherung (vgl. insb. AB 6.79) und die erfolgte betriebsinterne Umplatzierung des Be- schwerdeführers (vgl. AB 6.62, 18/3) zwischen dem 1. August 2013 und dem Erlass der hier angefochtenen Verfügung vom 15. Dezember 2022 (AB 117) als Endzeitpunkt des vorliegenden Beschwerdeverfahrens (BGE 131 V 242 E. 2.1 S. 243, 130 V 138 E. 2.1 S. 140) keine durchschnittliche Arbeitsunfähigkeit im Sinne von Art. 6 ATSG (vgl. vorne E. 2.2) von min- destens 40 % vor (vgl. vorne E. 2.4). Folglich ist die kumulative Vorausset- zung des absolvierten Wartejahres gemäss Art. 28 Abs. 1 lit. b IVG nicht erfüllt (siehe zu den verschiedenen Funktionen dieser Fristen: BGE 142 V 547 E. 3.2 S. 550 f.), womit von vornherein kein Anspruch auf eine Rente der Invalidenversicherung besteht. 3.4.2 Unter diesen Umständen ist nicht weiter auf die von der Beschwer- degegnerin vorgenommenen Einkommensvergleiche (vgl. AB 117/2 f.) und die diesbezügliche Kritik des Beschwerdeführers (vgl. Beschwerde S. 4 ff.) einzugehen. Immerhin ist aber darauf hinzuweisen, dass selbst unter der Annahme, das Wartejahr sei erfüllt – angesichts der gutachterlich attestier- ten Arbeitsfähigkeit in der angestammten Tätigkeit von mindestens 70 % (vgl. AB 65.1/ Ziff. 4.7-4.9) sowie der nicht gesundheitsbedingten und damit nicht anrechenbaren Aufgabe der Nebenbeschäftigungen (vgl. vorne E. 3.3.4) – sich ein ziffernmässiger Einkommensvergleich grundsätzlich erübrigen würde, da der Invaliditätsgrad offensichtlich weniger als 40 % betragen würde (vgl. Entscheid des BGer vom 19. Juli 2019, 9C_27/2018, E. 6.3 mit Hinweisen). 3.4.3 Schliesslich ist auch die vom Beschwerdeführer im Zusammenhang mit der Bestimmung des Valideneinkommens geltend gemachte Verletzung der Begründungspflicht (Art. 49 Abs. 3 ATSG, Art. 29 Abs. 2 der Bundes- verfassung [BV; SR 101]; vgl. dazu BGE 136 I 229 E. 5.2 S. 236, 124 V 180 E. 1a S. 181; SVR 2022 IV Nr. 37 S. 122 E. 5.1) nicht ersichtlich, da die Beschwerdegegnerin in der angefochtenen Verfügung die von ihr her- angezogenen Berechnungsgrundlagen offenlegte (vgl. AB 117/2 f.). Dem</w:t>
      </w:r>
    </w:p>
    <w:p>
      <w:r>
        <w:t>Urteil des Verwaltungsgerichts des Kantons Bern vom 24. Okt. 2023, IV/23/70, Seite 13 Beschwerdeführer war damit eine sachgerechte Anfechtung der Verfügung respektive eine wirksame Darlegung der eigenen Standpunkte ohne Weite- res möglich. Schliesslich wäre selbst im Falle der Annahme einer Verlet- zung des rechtlichen Gehörs diese als nicht als besonders schwerwiegend zu werten und im vorliegenden Beschwerdeverfahren vor dem mit umfas- sender Kognition entscheidenden Verwaltungsgericht gleichsam als geheilt zu betrachten (vgl. BGE 137 I 195 E. 2.3.2 S. 197, 126 V 130 E. 2b S. 132; SVR 2021 IV Nr. 43 S. 140 E. 4.4.1, 2020 IV Nr. 57 S. 194 E. 3.3.1). 4. Nach dem Dargelegten ist die angefochtene Verfügung vom 15. Dezember 2022 (AB 117) im Ergebnis nicht zu beanstanden. Die dagegen erhobene Beschwerde ist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dem Beschwerdeführer zur Be- zahlung auferlegt und dem geleisteten Kostenvorschuss in gleicher Höhe entnommen. 5.2 Ausgangsgemäss besteht gemäss Art. 1 Abs. 1 IVG i.V.m. Art. 61 lit. g ATSG (Umkehrschluss) kein Anspruch auf eine Parteientschädigung. Demnach entscheidet das Verwaltungsgericht:</w:t>
      </w:r>
    </w:p>
    <w:p>
      <w:r>
        <w:t>Urteil des Verwaltungsgerichts des Kantons Bern vom 24. Okt. 2023, IV/23/70, Seite 14</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