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680 vom 31. März 2025</w:t>
      </w:r>
    </w:p>
    <w:p>
      <w:r>
        <w:t>BE Verwaltungsgericht, 2025-03-31, DE</w:t>
      </w:r>
    </w:p>
    <w:p>
      <w:r>
        <w:rPr>
          <w:b/>
        </w:rPr>
        <w:t xml:space="preserve">Quelle: </w:t>
      </w:r>
      <w:r>
        <w:t>https://mcp.opencaselaw.ch/entscheid/be_verwaltungsgericht_200_2023_680</w:t>
      </w:r>
    </w:p>
    <w:p>
      <w:r>
        <w:t>FR: BE_VERWALTUNGSGERICHT 200 2023 680 du 31 mars 2025</w:t>
      </w:r>
    </w:p>
    <w:p>
      <w:r>
        <w:t>IT: BE_VERWALTUNGSGERICHT 200 2023 680 del 31 marzo 2025</w:t>
      </w:r>
    </w:p>
    <w:p>
      <w:pPr>
        <w:pStyle w:val="Heading2"/>
      </w:pPr>
      <w:r>
        <w:t>Regeste</w:t>
      </w:r>
    </w:p>
    <w:p>
      <w:r>
        <w:t>Verfügung vom 30.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vorliegend die Verfügung vom 30. August 2023 (act. II 130), mit der die Beschwerdegegnerin einen Ren- tenanspruch der Beschwerdeführerin verneint hat. Streitig und zu prüfen ist, ob die Beschwerdeführerin im Rahmen der Neuanmeldung vom De- zember 2021 (act. II 63) Anspruch auf eine Rente der Invalidenversiche- rung hat und dabei insbesondere, ob der Sachverhalt rechtsgenüglich ab- geklärt ist. Soweit die beschwerdeweise gestellten Anträge materiell über diese Frage hinausgehen, kann auf sie nicht eingetreten werden, da allfälli- ge andere Leistungsansprüche gegenüber der IV nicht Gegenstand der angefochtenen Verfügung bilden und es diesbezüglich somit an einer Sachurteilsvoraussetzung – nämlich dem Anfechtungsgegenstand – fehlt (vgl. BGE 131 V 164 E. 2.1 S. 164; SVR 2021 AHV Nr. 21 S. 67, 9C_86/2021 E. 5.2).</w:t>
      </w:r>
    </w:p>
    <w:p>
      <w:r>
        <w:t>Urteil des Verwaltungsgerichts des Kantons Bern vom 31. März 2025, IV 200 2023 680 -6-</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Abs. 1 IVG frühestens nach Ablauf von sechs Monaten nach Geltendmachung des</w:t>
      </w:r>
    </w:p>
    <w:p>
      <w:r>
        <w:t>Urteil des Verwaltungsgerichts des Kantons Bern vom 31. März 2025, IV 200 2023 680 -7- Leistungsanspruchs nach Art. 29 Abs. 1 ATSG, jedoch frühestens im Mo- nat, der auf die Vollendung des 18. Altersjahres folgt.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2.4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w:t>
      </w:r>
    </w:p>
    <w:p>
      <w:r>
        <w:t>Urteil des Verwaltungsgerichts des Kantons Bern vom 31. März 2025, IV 200 2023 680 -8- cherung [IVV; SR 831.201]). Die Behandlung der Eintretensfrage durch die Verwaltung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110 E. 3.1). 3. 3.1 Die Beschwerdegegnerin ist auf die Neuanmeldung vom 7. Dezem- ber 2021 (Datum der Postaufgabe; act. II 63) eingetreten und hat über den Leistungsanspruch materiell entschieden (act. II 130). Die Frage des Ein- tretens auf die Neuanmeldung ist – da nicht streitig – vom Gericht nicht zu</w:t>
      </w:r>
    </w:p>
    <w:p>
      <w:r>
        <w:t>Urteil des Verwaltungsgerichts des Kantons Bern vom 31. März 2025, IV 200 2023 680 -9- beurteilen (E. 2.4 erster Absatz hiervor). Zu vergleichen ist der Sachverhalt zur Zeit der Verfügung vom 11. Juni 2014 (act. II 35) mit demjenigen, der sich bis zum Erlass der angefochtenen Verfügung vom 30. August 2023 (act. II 130) entwickelt hat. Angesichts der beidseitigen progredienten Hör- störung der Versicherten (act. II 5 S. 1, act. II 8 S. 2, act. II 14 S. 2, act. II 21 S. 2, act. II 52 S. 1), der rezidivierenden bilateralen Urolithiasis mit in den letzten Jahren gehäuft erforderlich gewordenen operativen Eingriffen (vgl. act. II 69.2 S. 5, act. II 90 S. 2 f., act. II 95 S. 2 ff., act. II 98 S. 5, S. 13 f. und S. 19 ff., act. II 105 S. 10 ff., act. II 106 S. 6 f., act. II 108 S. 2 f.) und konsekutiver Arbeitsunfähigkeit (vgl. act. II 98 S. 10 ff. sowie act. II 84 S. 2 f., act. II 94 S. 2, act. II 97 S. 2, act. II 101 S. 1 f., act. II 104 S. 3, act. II 110 S. 1 f., act. II 113 S. 2, act. II 114 S. 2, act. II 124 S. 14 und 16, act. I 9), der im Februar 2022 neu diagnostizierten psychischen Erkran- kung mit Auswirkung auf die Arbeitsfähigkeit (vgl. act. II 98 S. 5, act. II 124 S. 9 f. und S. 12, act. II 137 S. 3 [= act. I 5]) und dem Arbeitsplatzverlust aus gesundheitlichen Gründen per 31. Dezember 2021 (vgl. act. II 71 S. 2, act. II 75 S. 2) sind seit der Verfügung vom 11. Juni 2014 (act. II 35) offen- sichtlich erhebliche Änderungen des Sachverhalts eingetreten, weshalb der Rentenanspruch in tatsächlicher und rechtlicher Hinsicht allseitig neu zu prüfen ist (vgl. E. 2.4 vierter Absatz hiervor). Dies ist denn auch unbestrit- ten. 3.2 In medizinischer Hinsicht ergibt sich aus den Akten, dass bei der Versicherten seit ihrer Kindheit eine beidseitige, zunehmende, hochgradige sensorineurale Hörstörung (vgl. act. II 5 S. 1, act. II 8 S. 2, act. II 14 S. 2, act. II 21 S. 2, act. II 52 S. 1), ein Morbus Menière resp. ein benigner par- oxysmaler Lagerungsschwindel (BPLS; vgl. act. II 19 S. 1, act. II 21 S. 2, act. II 69.2 S. 5, act. II 95 S. 3, act. II 98 S. 5, 14, 17 und 19, act. II 105 S. 10 ff. unter weitere Diagnosen, act. II 106 S. 2 , act. II 108 S. 3), eine rezidivierende bilaterale Urolithiasis resp. eine rezidivierende bilaterale Calciumoxalat-Nephrolithiasis bei einem Verdacht auf einen primären Hyperparathyreoidismus bei bilateralen Flankenschmerzen seit dem Jugendalter, einem Status nach multiplen spontanen Steinabgängen ab ca. 1994, einem Status nach extrakorporaler Stosswellenlithotripsie (ESWL) 2005, einem Status nach Urosepsis, Ureterorenoskopie (URS) rechts mit Lithotripsie im Oktober 2012, einem Status nach obstruktiver</w:t>
      </w:r>
    </w:p>
    <w:p>
      <w:r>
        <w:t>Urteil des Verwaltungsgerichts des Kantons Bern vom 31. März 2025, IV 200 2023 680 -10- Pyelonephritis links, URS links mit Lithotripsie links im März 2014, einem Status nach obstruktiver Pyelonephritis links, URS links und rechts im Januar 2017, einem Status nach Einlage eines Doppel-J-Katheters (DJ) rechts im Rahmen einer Steinsanierung links am 6. Oktober 2020 und nachfolgend sekundärer ureterorenoskopischer Steinsanierung rechts am 3. November 2020, einem Status nach DJ-Einlage rechts am 14. April 2021 bei Rezidiv-Ureterolithiasis rechts mit abszedierender obstruktiver Pyelo- nephritis, einem Status nach computertomographisch gesteuerter Abs- zesspunktion rechts am 15. April 2021, einem Status nach sekundärer ure- terorenoskopischer Steinsanierung am 25. Mai 2021, einem Status nach erneuten Flankenschmerzen links im Juni 2021 bei computertomo- graphisch am 14. April 2021 multiplen kleinen Nephrolithen, einem Status nach vorbereitender DJ-Einlage am 22. Juni 2021, einem Status nach DJ-Entfernung am 20. Juli 2021, einem Status nach erneut notfallmässiger DJ-Einlage beidseits bei bilateraler und rechts symptomatischer Nephro- ureterolithiasis am 30. Juni 2022, einem Status nach sekundärer URS mit Laserlithotripsie und vollständiger Steinentfernung rechts am 25. Juli 2022 sowie einem Status nach sekundärer URS mit vollständiger Steinent- fernung links am 22. August 2022, der Verdacht auf gering ausgeprägten primären Hyperparathyreoidismus (ED 11/2022), eine diastolische Hyper- tonie, eine Thyreoidea multinodosa et cystica, eine fokal noduläre Hyper- plasie im Lebersegment VIII, ein Nebennierenadenom links, einfache korti- kale Nierenzysten beidseits (act. II 108 S. 2 f.; vgl. act. II 69.2 S. 5, act. II 90 S. 2 f., act. II 95 S. 2 f., act. II 98 S. 5, act. II 98 S. 13 f. und S. 19 f., act. II 105 S. 10 ff., act. II 106 S. 7) sowie ein leichtgradiges ob- struktives Schlafapnoe-Syndrom (act. II 98 S. 5 und S. 22) und eine Chro- nic-fatigue-Symptomatik (vgl. act. II 98 S. 5, act. II 106 S. 2; DD bei rezidi- vierender Urolithiasis mit Urosepsis, funktionell) vorliegen. Zudem wurde bei der Versicherten im Februar 2022 eine mittelgradige depressive Episo- de (ICD-10: F32.1) diagnostiziert (act. II 98 S. 5, act. II 124 S. 9 f.). Eine am 22. September 2021 stattgehabte Avulsionsfraktur der Basis des fünften Mittelfussknochens rechts (vgl. act. II 63 S. 6, act. II 69.1 S. 41 und S. 44, act. II 74 S. 3, act. II 98 S. 5) ist seit Ende Dezember 2021 unstrittig ohne Auswirkung auf die Arbeitsfähigkeit (vgl. act. II 69.1 S. 44, act. II 74 S. 3, act. II 98 S. 5). Insgesamt attestieren die behandelnden Ärzte der Versi- cherten jedoch aufgrund der genannten Diagnosen seit 16. September</w:t>
      </w:r>
    </w:p>
    <w:p>
      <w:r>
        <w:t>Urteil des Verwaltungsgerichts des Kantons Bern vom 31. März 2025, IV 200 2023 680 -11- 2021 eine vollständige Arbeitsunfähigkeit, nachdem ihr bereits davor länge- re Phasen mit teilweiser oder vollständiger Arbeitsunfähigkeit attestiert worden waren (vgl. act. II 98 S. 11 f. sowie act. II 84 S. 2 f., act. II 94 S. 2, act. II 97 S. 2, act. II 101 S. 1 f., act. II 104 S. 3, act. II 110 S. 1 f., act. II 113 S. 2, act. II 114 S. 2, act. II 124 S. 12, S. 14 und S. 16, act. II 137 S. 3 [= act. I 5], act. I 9). 3.3 Die Beschwerdegegnerin stützte sich in der angefochtenen Verfü- gung vom 30. August 2023 (act. II 130) in medizinischer Hinsicht im We- sentlichen auf die RAD-Aktenbeurteilungen von Dr. med. E.________ (act. II 111 S. 4 ff. und act. II 126 S. 2 f.), Dr. med. F.________ (act. II 129 S. 5 f.) und dipl. Ärztin G.________ (act. II 127). In ihrem Bericht vom 17. Januar 2023 (act. II 111 S. 4 ff.) hielt Dr. med. E.________ aus versicherungsmedizinischer Sicht fest, bei der Versicher- ten bestehe ein chronisches Nierensteinleiden. Die Versicherte habe eine lange Leidensgeschichte mit zahlreichen operativen Eingriffen in den letz- ten Jahren, zuletzt im Sommer 2022, hinter sich. Sie sei deshalb nachvoll- ziehbar körperlich dekonditioniert. Eine weitere Besserung sei mithilfe der durchgeführten Ergotherapie zu erwarten. Im weiteren Verlauf sei mit Rezi- diven der Nierenkoliken zu rechnen. Die Therapie von auftretenden Flan- kenschmerzen sei symptomatisch. Es bestehe die Notwendigkeit der Ein- haltung einer strikten Diät und der festgelegten täglichen Flüssigkeitszufuhr für die Versicherte. Die Hörbehinderung beidseits sei mit Hörgeräten ver- sorgt worden. Als Diagnosen mit Auswirkung auf die Arbeitsfähigkeit seien die rezidivierende Urolithiasis beidseits mit anhaltenden Flankenschmerzen sowie die Schwerhörigkeit beidseits zu nennen (act. II 111 S. 6). Eine Ar- beitsunfähigkeit von 20 % oder mehr bestehe seit dem 19. November 2020 mit längerfristigen Unterbrechungen und intermittierender Arbeitsfähigkeit für die angestammte Tätigkeit. Der Verlauf im Jahr 2021 entspreche den Angaben im Dossier. Im Jahr 2022 sei eine vollständige Arbeitsunfähigkeit für eine angepasste Tätigkeit für die Zeit ab 29. Juni 2022 bis längstens zum 26. September 2022 nachvollziehbar. Die Versicherte sei immer wie- der über längere Zeiträume insbesondere wegen des Nierensteinleidens arbeitsunfähig gewesen. Die Arbeitsunfähigkeit liege vor wie von der Hausärztin attestiert. Eine Erwerbsunfähigkeit liege hingegen nicht vor.</w:t>
      </w:r>
    </w:p>
    <w:p>
      <w:r>
        <w:t>Urteil des Verwaltungsgerichts des Kantons Bern vom 31. März 2025, IV 200 2023 680 -12- Zumutbar seien körperlich leichte bis ausnahmsweise mittelschwere wech- selbelastende Tätigkeiten ganztags über 8.5 Stunden mit einer zusätzli- chen Leistungsminderung von 10 – 20 % für vermehrte regelmässige Trink- und Erholungspausen. Zu vermeiden seien Zwangshaltungen des Oberkörpers (z.B. längeres Verharren in vornüber geneigter Haltung, ob stehend oder sitzend), Arbeiten mit repetitiven Rotationsbewegungen des Oberkörpers, Rotation des Oberkörpers im Sitzen/Stehen unter Gewichts- belastung, repetitives Kauern, Bücken oder Tätigkeiten in nach vorne ge- neigter Haltung, repetitive, stereotype Bewegungsabläufe im Bereich der Lendenwirbelsäule sowie unerwartete, asymmetrische Lasteinwirkungen, um Flankenschmerzen zu vermeiden. In Ausnahmefällen und in nicht repe- titiver Weise könnten Gewichte von 10 – 15 kg gehoben und getragen wer- den. Der Arbeitsplatz dürfe keine erhöhten Anforderungen an das Gehör stellen. Das Zumutbarkeitsprofil habe Gültigkeit ab dem 1. Januar 2022, nach Ausheilung der Fussfraktur, und sei im letzten Jahr durch Arbeitsun- fähigkeitszeiten wegen der medizinisch notwendigen Behandlungen unter- brochen worden. Unter strikter Einhaltung der Therapiemassnahmen Diät und Flüssigkeitszufuhr, im Sinne der Schadenminderung, sei nicht von ei- ner immer wiederkehrenden Erkrankung auszugehen (act. II 111 S. 7). Diesbezüglich hielt die RAD-Ärztin Dr. med. F.________ in ihrem Bericht vom 16. August 2023 präzisierend fest, es sei aufgrund des Nierensteinlei- dens davon auszugehen, dass die Versicherte immer wieder durch Nieren- koliken am Arbeitsplatz ausfallen könne; der Zeitpunkt derselben sei jedoch nicht vorhersehbar und das dann auftretende akute Leiden sei mittels me- dizinischer Massnahmen binnen kurzer Zeit beherrsch- und behebbar. Ein erhöhter Pausenbedarf zum Einhalten der empfohlenen Trinkmenge, eben- so wie zur Möglichkeit der Wechselbelastung resp. von Bewegungspausen, sei in dem am 17. Januar 2023 definierten Zumutbarkeitsprofil bereits berücksichtigt. Eine weitere funktionelle Einschränkung bei normaler Nie- renfunktion sei im beruflichen Kontext nicht zu berücksichtigen. Aus medi- zinischer Sicht könne weiterhin an der somatischen Einschätzung in der RAD-Stellungnahme vom 17. Januar 2023 festgehalten werden. Weitere Abklärungen seien nicht nötig (act. II 129 S. 5 f.).</w:t>
      </w:r>
    </w:p>
    <w:p>
      <w:r>
        <w:t>Urteil des Verwaltungsgerichts des Kantons Bern vom 31. März 2025, IV 200 2023 680 -13- Hinsichtlich psychiatrischer Problematik hielt die RAD-Ärztin dipl. Ärztin G.________ in ihrer ergänzenden Aktenbeurteilung vom 16. August 2023 (act. II 127) fest, gemäss Erstbeurteilungsbericht der psychiatrischen Dienste J.________ vom 8. Februar 2022 (act. II 124 S. 9 f.) habe die Ver- sicherte im Rahmen des Arbeitsplatzverlustes psychische Beschwerden entwickelt. Sie leide unter Erschöpfung, Schlafstörungen, Freudlosigkeit, Antriebsverminderung, Angst vor der Arbeitslosigkeit, Traurigkeit, Affekt- inkontinenz (weinerlich), Interessenlosigkeit und Insuffizienzgefühlen. Auf- grund der subjektiven Beschwerden und des erhobenen Befundes sei die Diagnose einer mittelgradigen depressiven Episode (ICD-10: F32.1) ge- stellt und eine ambulante psychotherapeutische sowie antidepressive me- dikamentöse Behandlung empfohlen worden. Anhand der vorliegenden Dokumentation könne bestätigt werden, dass es sich um eine psychische Störung handle, die behandlungsbedürftig sei und zeitweise zu vollständi- ger Arbeitsunfähigkeit geführt habe. Unter den von medizinischen Fachge- sellschaften anerkannten therapeutischen Massnahmen sei die Prognose der Störung jedoch günstig; es gebe damit keine Hinweise auf eine invalidi- sierende Erkrankung im Sinne eines überdauernden Gesundheitsschadens (act. II 127 S. 1). In der Folge hielt die RAD-Ärztin Dr. med. E.________ in ihrer abschlies- senden Stellungnahme vom 16. August 2023 (act. II 126 S. 2 f.) fest, nach den Würdigungen der Akten durch die RAD-Fachärztinnen Dr. med. F.________ und dipl. Ärztin G.________ könne sowohl von somatischer als auch von psychiatrischer Seite an der RAD-Stellungnahme vom 17. Ja- nuar 2023 (act. II 111 S. 4 ff.) festgehalten werden; weitere Abklärungen seien nicht nötig (act. II 126 S. 3).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31. März 2025, IV 200 2023 680 -14-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Einho- lung eines externen Gutachtens entschieden werden, so sind an die Be- weiswürdigung strenge Anforderungen zu stellen. Bestehen auch nur ge- ringe Zweifel an der Zuverlässigkeit und Schlüssigkeit der versicherungsin- ternen ärztlichen Feststellungen, so sind ergänzende Abklärungen vorzu- nehmen (BGE 145 V 97 E. 8.5 S. 105, 142 V 58 E. 5.1 S. 65, 139 V 225 E. 5.2 S. 229, 135 V 465 E. 4.4 S. 470; Urteil des BGer 8C_434/2023, 8C_436/2023 vom 10. April 2024 E. 4.3, nicht publ. in: BGE 150 V 188, aber in: SVR 2024 UV Nr. 27 S. 107). 3.5 An der Schlüssigkeit der Annahmen des RAD in den Berichten vom 17. Januar 2023 (act. II 111 S. 4 ff.) und 16. August 2023 (act. II 126 S. 2 f., act. II 127, act. II 129 S. 5 f.) bestehen – insbesondere in Bezug auf die psychiatrische Beurteilung von dipl. Ärztin G.________ (act. II 127) – zu- mindest geringe Zweifel. Dipl. Ärztin G.________ bestätigt aufgrund der Berichte der Behandler, dass bei der Beschwerdeführerin eine psychische Störung vorliege, welche behandlungsbedürftig sei und zeitweise zu einer vollständigen Arbeitsunfähigkeit geführt habe. Danach hielt dipl. Ärztin G.________ in allgemeiner Weise fest, dass die Prognose der betreffenden Störung günstig sei und es keine Hinweise für eine Erkrankung im Sinne eines überdauernden Gesundheitsschadens gebe (act. II 127 S. 1). Diese Beurteilung basiert einzig auf den Angaben im Erstbeurteilungsbericht der</w:t>
      </w:r>
    </w:p>
    <w:p>
      <w:r>
        <w:t>Urteil des Verwaltungsgerichts des Kantons Bern vom 31. März 2025, IV 200 2023 680 -15- psychiatrischen Dienste J.________ vom 8. Februar 2022 (act. II 124 S. 9 f.). Auf das formal in die psychiatrische RAD-Aktenbeurteilung einbezogene Arbeitsunfähigkeitszeugnis der psychiatrischen Dienste J.________ vom 18. Juli 2023, wonach die Versicherte seit Behandlungs- beginn am 8. Februar 2022 bis auf Weiteres aufgrund der depressiven Symptomatik in Verbindung mit den somatischen Problemen zu 100 % ar- beitsunfähig sei (act. II 124 S. 12), ging die RAD-Ärztin in ihren Ausführun- gen mit keinem Wort ein. Die Therapierbarkeit oder Behandelbarkeit einer psychischen Störung sagt, für sich allein betrachtet, nichts über deren invalidisierenden Charakter aus. Für die Entstehung des Anspruchs auf eine Invalidenrente im Besonderen ist immer und einzig vorausgesetzt, dass während eines Jahres (ohne we- sentlichen Unterbruch) eine mindestens 40%ige Arbeitsunfähigkeit nach Art. 28 Abs. 1 lit. b IVG bestanden hat und eine anspruchsbegründende Erwerbsunfähigkeit gemäss Art. 16 ATSG oder Art. 8 Abs. 3 ATSG in Ver- bindung mit Art. 28a Abs. 2 und 3 IVG weiterhin besteht (BGE 127 V 294 E. 4c S. 298; SVR 2024 IV Nr. 9 S. 26, 9C_327/2022 E. 4.2). Zwar lässt sich eine mittelgradige depressive Störung ohne nennenswerte Interferen- zen durch psychiatrische Komorbiditäten gemäss höchstrichterlicher Rechtsprechung im Allgemeinen nicht als schwere psychische Krankheit definieren (vgl. BGE 148 V 49; SVR 2024 IV Nr. 30 S. 102, 8C_492/2023 E. 5.1). Die RAD-Ärztin dipl. Ärztin G.________ hat in ihrer Stellungnahme vom 16. August 2023 jedoch bestätigt, dass diese im Falle der Beschwer- deführerin zeitweise zu einer 100%igen Arbeitsunfähigkeit geführt hat. Auch wenn in Bezug auf eine mittelgradige depressive Störung ohne nen- nenswerte Interferenzen durch psychiatrische Komorbiditäten im Allgemei- nen ein bedeutendes therapeutisches Potential besteht (vgl. act. II 127 S. 1), lässt dies – zumindest nach dem aktuellen Stand der medizinischen Akten – nicht ohne Weiteres den Schluss zu, sie habe in jedem Fall nicht während eines Jahres (ohne wesentlichen Unterbruch) eine mindestens 40%ige Arbeitsunfähigkeit verursacht. Umso weniger, als der Beschwerde- führerin durch die psychiatrischen Dienste J.________ für die Zeit ab 8. Februar 2022 und über das Datum der angefochtenen Verfügung hinaus unverändert eine vollständige Arbeitsunfähigkeit attestiert wird (act. I 5). Im Zeitpunkt der RAD-ärztlichen Beurteilung fand sich in den gesamten Akten</w:t>
      </w:r>
    </w:p>
    <w:p>
      <w:r>
        <w:t>Urteil des Verwaltungsgerichts des Kantons Bern vom 31. März 2025, IV 200 2023 680 -16- kein Hinweis auf einen seit der Erstbeurteilung durch die psychiatrischen Dienste J.________ vom 8. Februar 2022 gebesserten psychischen Ge- sundheitszustand. Umgekehrt lassen die Berichte und Arbeitsunfähigkeitsatteste der psychia- trischen Dienste J.________ (act. II 124 S. 9 f. und S. 12, act. I 5) auch nicht ohne Weiteres den Schluss zu, es habe im Zeitpunkt der angefochte- nen Verfügung vom 30. August 2023 (act. II 130) ein invalidisierender psy- chischer Gesundheitsschaden vorgelegen. Damit bei einer mittelgradigen depressiven Störung ohne nennenswerte Interferenzen durch psychia- trische Komorbiditäten bei bestehendem bedeutendem therapeutischem Potential – wie vorliegend – auf eine invalidisierende Erkrankung geschlos- sen werden kann, müssen gewichtige Gründe vorliegen (vgl. BGE 148 V 49; SVR 2024 IV Nr. 30 S. 102, 8C_492/2023 E. 5.1). Aufgrund der bishe- rigen Akten sind solche weder erstellt noch ausgeschlossen. Eine entspre- chende Nachfrage bei den psychiatrischen Diensten J.________ ist unter- blieben und es wurden diesbezüglich auch keine anderen echtzeitlichen Abklärungen getroffen. Überdies unterliess der RAD die Beurteilung der Schwerhörigkeit und des Morbus Menière, obwohl aktenkundig ist, dass die Beschwerdeführerin unter diesen gesundheitlichen Problemen leidet und sie laut ehemaliger Arbeitgeberin dadurch bei der Arbeit vermehrt beein- trächtigt wurde (vgl. act. II 52, act. II 69.1 S. 34 und S. 44, act. II 74 S. 3, act. II 98 S. 5 und S. 17 ff.). Damit fehlt gleichsam eine interdisziplinäre Gesamtbeurteilung des Gesundheitszustandes, was angesichts der ver- schiedenen gesundheitlichen Einschränkungen vorliegend unerlässlich erscheint. 3.6 Mit Blick auf das Dargelegte ist zusammenfassend festzuhalten, dass zumindest geringe Zweifel (vgl. BGE 145 V 97 E. 8.5 S. 105, 142 V 58 E. 5.1 S. 65) an der Schlüssigkeit der versicherungsinternen RAD-ärztli- chen Beurteilungen bestehen bzw. dass die vorhandenen medizinischen Akten keine hinreichend zuverlässige Grundlage für die Beurteilung der medizinischen Situation resp. von deren Auswirkung auf die Arbeitsfähig- keit der Beschwerdeführerin bilden. Bei vorliegender Ausgangslage bedarf es – wie beschwerdeweise beantragt – einer externen polydisziplinären Begutachtung. Die Beschwerde ist somit (soweit auf sie eingetreten werden</w:t>
      </w:r>
    </w:p>
    <w:p>
      <w:r>
        <w:t>Urteil des Verwaltungsgerichts des Kantons Bern vom 31. März 2025, IV 200 2023 680 -17- kann; siehe E. 1.2 hiervor) gutzuheissen, die angefochtene Verfügung der Beschwerdegegnerin vom 30. August 2023 (act. II 130) aufzuheben und die Sache zur Einholung eines entsprechenden polydisziplinären Gutach- tens und anschliessend neuer Verfügung über den Rentenanspruch an die Beschwerdegegnerin zurückzuweisen. Weiterungen zur Verwertbarkeit respektive zur Ermittlung des Invaliditäts- grades erübrigen sich damit, da zuerst die Arbeitsfähigkeit korrekt ermittelt werden muss. 4. Nachdem bereits allein aufgrund der Akten die Beschwerde gutzuheissen ist, kann von der Durchführung der von der Beschwerdeführerin beantrag- ten öffentlichen Verhandlung abgesehen werden (vgl. BGE 136 I 279 E. 1 S. 281; SVR 2024 ALV Nr. 13 S. 48, 8C_638/2023 E. 3.2).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w:t>
      </w:r>
    </w:p>
    <w:p>
      <w:r>
        <w:t>Urteil des Verwaltungsgerichts des Kantons Bern vom 31. März 2025, IV 200 2023 680 -18- sache und nach der Schwierigkeit des Prozesses bemessen (Art. 1 Abs. 1 IVG i.V.m. Art. 61 lit. g ATSG). Die von Rechtsanwalt B.________ geltend gemachten Parteikosten im Umfang von insgesamt Fr. 7'202.85 bei einem zeitlichen Aufwand von 20.38 Stunden sind jenseits des Gebotenen: Es stellten sich vorliegend keine schwierigen tatsächlichen oder rechtlichen Fragen, sondern es war insbesondere zu klären, ob auf die RAD-Beurteilung abgestellt werden kann oder nicht; auch sind die Akten nicht besonders umfangreich und Rechtsanwalt B.________ hat bereits den Einwand im Vorbescheidverfah- ren verfasst, dessen Inhalt war, dass man nicht auf die RAD-Beurteilung abstellen kann. Mit Blick hierauf sowie im Vergleich zu ähnlich gelagerten Fällen und die dafür vom angerufenen Gericht zugesprochenen Anwalts- gebühren erscheint eine Parteientschädigung von ermessensweise pau- schal (inkl. Auslagen und MWST) Fr. 4'500.-- als angemessen. Diesen Be- trag hat die Beschwerdegegnerin der Beschwerdeführerin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