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603 vom 27. August 2025</w:t>
      </w:r>
    </w:p>
    <w:p>
      <w:r>
        <w:t>BE Verwaltungsgericht, 2025-08-27, DE</w:t>
      </w:r>
    </w:p>
    <w:p>
      <w:r>
        <w:rPr>
          <w:b/>
        </w:rPr>
        <w:t xml:space="preserve">Quelle: </w:t>
      </w:r>
      <w:r>
        <w:t>https://mcp.opencaselaw.ch/entscheid/be_verwaltungsgericht_200_2023_603</w:t>
      </w:r>
    </w:p>
    <w:p>
      <w:r>
        <w:t>FR: BE_VERWALTUNGSGERICHT 200 2023 603 du 27 août 2025</w:t>
      </w:r>
    </w:p>
    <w:p>
      <w:r>
        <w:t>IT: BE_VERWALTUNGSGERICHT 200 2023 603 del 27 agosto 2025</w:t>
      </w:r>
    </w:p>
    <w:p>
      <w:pPr>
        <w:pStyle w:val="Heading2"/>
      </w:pPr>
      <w:r>
        <w:t>Regeste</w:t>
      </w:r>
    </w:p>
    <w:p>
      <w:r>
        <w:t>Verfügung vom 23. Juni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27. Aug. 2025, IV 200 2023 603 -5-</w:t>
      </w:r>
    </w:p>
    <w:p>
      <w:r>
        <w:rPr>
          <w:b/>
        </w:rPr>
        <w:t>E. 1.2</w:t>
      </w:r>
    </w:p>
    <w:p>
      <w:r>
        <w:t>Anfechtungsobjekt bildet die Verfügung vom 23. Juni 2023 (act. II 189). Streitig und zu prüfen ist der Rentenanspruch sowie die Dritt- auszahlung. In Bezug auf die Rente gilt, dass in anfechtungs- und streitge- genständlicher Hinsicht ein Rechtsverhältnis vorliegt, wenn rückwirkend eine abgestufte und/oder befristete IV-Rente zugesprochen wird. Wird nur die Abstufung oder die Befristung der Leistungen angefochten, wird damit die richterliche Überprüfungsbefugnis nicht in dem Sinne eingeschränkt, dass die unbestritten gebliebenen Rentenbezugszeiten von der richterli- chen Prüfung ausgenommen blieben (BGE 125 V 413; SVR 2019 IV Nr. 32 S. 99, 9C_431/2018 E. 3.2; AHI 2001 S. 278 E. 1a). Streitig und zu prüfen ist demnach der Anspruch des Beschwerdeführers auf eine IV-Rente, unter Einschluss der von November 2022 bis Ende Februar 2023 zugesproche- nen ganzen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27. Aug. 2025, IV 200 2023 603 -6- 2. 2.1 Am 1. Januar 2022 sind die Änderungen vom 19. Juni 2020 des IVG (Weiterentwicklung der IV [WEIV]) und weiterer Erlasse (insbesondere des ATSG) in Kraft getreten (AS 2021 705). Gemäss lit. c der Übergangsbe- stimmungen zur WEIV finden bei laufenden Renten von versicherten Per- sonen, welche – wie hier der Beschwerdeführer (Jg. 1962) – am 1. Januar 2022 das 55. Altersjahr zurückgelegt haben, auch bei einer Revision die gesetzlichen Bestimmungen des IVG und diejenigen der Verordnung vom 17. Januar 1961 über die Invalidenversicherung (IVV; SR 831.201) in der bis 31. Dezember 2021 geltenden Fassung (fortan aArt.) Anwendung (vgl. dazu auch Rz. 9104 des Kreisschreibens des Bundesamtes für Sozialver- sicherungsrecht über Invalidität und Rente in der Invalidenversicherung [KSIR]; zur Bedeutung von Verwaltungsweisungen vgl. (BGE 150 V 1 E. 6.4.2 S. 6,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Gemäss aArt. 28 Abs. 2 IVG (in der bis 31. Dezember 2021 gültig gewesenen Fassung) besteht der Anspruch auf eine ganze Rente, wenn die versicherte Person mindestens 70 %, derjenige auf eine Dreiviertelsren- te, wenn sie mindestens 60 % invalid ist. Bei einem Invaliditätsgrad von mindestens 50 % besteht Anspruch auf eine halbe Rente und bei einem Invaliditätsgrad von mindestens 40 % ein solcher auf eine Viertelsrente.</w:t>
      </w:r>
    </w:p>
    <w:p>
      <w:r>
        <w:t>Urteil des Verwaltungsgerichts des Kantons Bern vom 27. Aug. 2025, IV 200 2023 603 -7- 2.4 2.4.1 Ändert sich der Invaliditätsgrad einer Rentenbezügerin oder eines Rentenbezügers erheblich, so wird die Rente von Amtes wegen oder auf Gesuch hin für die Zukunft entsprechend erhöht, herabgesetzt oder aufge- hoben (aArt. 17 Abs. 1 ATSG).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Ob eine anspruchsbegründende Änderung in den für den Invaliditätsgrad erheblichen Tatsachen eingetreten ist, beurteilt sich im Neuanmeldungsver- fahren – analog zur Rentenrevision nach aArt. 17 Abs. 1 ATSG – durch Vergleich des Sachverhaltes, wie er im Zeitpunkt der letzten materiellen</w:t>
      </w:r>
    </w:p>
    <w:p>
      <w:r>
        <w:t>Urteil des Verwaltungsgerichts des Kantons Bern vom 27. Aug. 2025, IV 200 2023 603 -8- Beurteilung und rechtskräftigen Ablehnung bestanden hat, mit demjenigen zur Zeit der streitigen neuen Verfügung (BGE 133 V 108 E. 5.3 S. 112; 130 V 71 E. 3.2.3 S. 77; AHI 1999 S. 84 E. 1b).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2.4.5 Als zeitliche Vergleichsbasis ist einerseits der Sachverhalt im Zeit- punkt der ursprünglichen Rentenverfügung und anderseits derjenige zur Zeit der streitigen Revisionsverfügung zu berücksichtigen (BGE 130 V 343 E. 3.5.2 S. 351, 125 V 368 E. 2 S. 369; SVR 2010 IV Nr. 53 S. 165, 9C_8/2010 E. 3.1). 2.5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Bei einer Verschlechterung der Erwerbsfähigkeit oder der Fähigkeit, sich im Aufgabenbereich zu betätigen, ist die anspruchs- beeinflussende Änderung zu berücksichtigen, sobald sie ohne wesentliche Unterbrechung drei Monate angedauert hat (Art. 88a Abs. 2 IVV). Dabei ist im Unterschied zu dem in Art. 88a Abs. 1 IVV geregelten Tatbestand der Verbesserung der Erwerbsfähigkeit nicht verlangt, dass die Änderung, nachdem sie ohne wesentliche Unterbrechung drei Monate angedauert hat, voraussichtlich weiterhin andauern muss. Das gesetzliche Erfordernis einer auf Dauer gerichteten Änderung ist mit Ablauf der dreimonatigen Wartezeit grundsätzlich erfüllt (SVR 2017 IV Nr. 71 S. 219, 9C_675/2016 E. 2.3.1). 2.6 Gemäss ständiger Rechtsprechung des Bundesgerichts ist jedoch bei Personen, deren Rente revisions- oder wiedererwägungsweise herab-</w:t>
      </w:r>
    </w:p>
    <w:p>
      <w:r>
        <w:t>Urteil des Verwaltungsgerichts des Kantons Bern vom 27. Aug. 2025, IV 200 2023 603 -9- gesetzt oder aufgehoben werden soll und die während mindestens fünf- zehn Jahren eine Rente bezogen oder das 55. Altersjahr zurückgelegt ha- ben, trotz medizinisch (wieder) ausgewiesener Leistungsfähigkeit vorder- hand weiterhin eine Rente auszurichten, bis mit Hilfe medizinisch- rehabilitativer und/oder beruflich-erwerblicher Massnahmen das theoreti- sche Leistungspotential ausgeschöpft werden kann, weil in jedem Einzelfall feststehen muss, dass die (wiedergewonnene) Erwerbsfähigkeit auf dem ausgeglichenen Arbeitsmarkt (erneut) verwertbar ist (BGE 145 V 209 E. 5.1 S. 211, 141 V 5 E. 4.1 S. 7; SVR 2019 IV Nr. 38 S. 120, 8C_680/2018 E. 5.2, 2016 IV Nr. 27 S. 80, 8C_19/2016 E. 5.1, 2011 IV Nr. 30 S. 86, 9C_163/2009 E. 4.2.1 und 4.2.2, Nr. 73 S. 220, 9C_228/2010 E. 3.3). Die Rechtsprechung, wonach es bei der wiedererwägungs- oder revisionswei- sen Herabsetzung oder Aufhebung der Invalidenrente bei zurückgelegtem 55. Altersjahr oder mehr als 15 Jahre dauerndem Rentenbezug grundsätz- lich Eingliederungsmassnahmen durchzuführen gilt, kommt auch dann zur Anwendung, wenn zeitgleich mit der Rentenzusprache über deren Befris- tung und/oder Abstufung befunden wird. Auch in solchen Fällen ist die Ren- te weiter auszurichten (BGE 145 V 209 E. 5.4 S. 214; SVR 2020 IV Nr. 66 S. 230, 8C_80/2020 E. 2.3.1 und E. 2.3.3).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Verwaltung ist auf die Neuanmeldung vom Oktober 2021 (act. II 111) eingetreten, weshalb die Eintretensfrage praxisgemäss nicht zu</w:t>
      </w:r>
    </w:p>
    <w:p>
      <w:r>
        <w:t>Urteil des Verwaltungsgerichts des Kantons Bern vom 27. Aug. 2025, IV 200 2023 603 -10- überprüfen ist (BGE 109 V 108 E. 2b S. 114). Indes ist zu prüfen, ob im massgebenden Vergleichszeitraum zwischen der Verfügung vom 11. De- zember 2020 (act. II 100) – bestätigt mit VGE IV 200 2021 93 (act. II 108) – und derjenigen vom 23. Juni 2023 (act. II 189; vgl. E. 2.4.5 hiervor) eine Veränderung in den tatsächlichen Verhältnissen eingetreten ist, die geeig- net ist, den IV-Grad in einer für den Leistungsanspruch erheblichen Weise zu beeinflussen. 3.2 Die rentenzusprechende Referenzverfügung vom 11. Dezember 2020 (act. II 100) stützte sich in medizinischer Hinsicht im Wesentlichen auf das MEDAS-Gutachten vom 7. Februar 2020 (act. II 68.1), basierend auf Untersuchungen in den Fachbereichen Allgemeine Innere Medizin (act. II 68.2), Psychiatrie (act. II 68.4), Orthopädie (act. II 68.5), Neurologie (act. II 68.7) sowie Neuropsychologie (act. II 68.6). Die MEDAS-Gutachter stellten in der interdisziplinären Gesamtbeurteilung die folgenden Diagno- sen mit Auswirkung auf die Arbeitsfähigkeit (act. II 68.1 S. 8 Ziff. 4.2): 1. Polyneuropathie mit ausgeprägter Steh- und Gangstörung mit/bei: - Status nach Guillain-Barré-Syndrom 1984 mit persistierenden Paresen an den oberen und unteren Extremitäten - Alkoholabusus bis 02/2019 mit St. n. CDT-Erhöhung und Vitamin B-Mangel 2018 - aktuell: Folsäuremangel 2. Rezidivierende depressive Störung, gegenwärtig leicht- bis mittelgradige Epi- sode ohne somatisches Syndrom (ICD-10 F33.10) 3. Verdacht auf andauernde Persönlichkeitsänderung im Rahmen einer schwer- wiegenden neurologischen Erkrankung (ICD-10 F62.88) 4. (Status nach) Alkoholabhängigkeit, gegenwärtig abstinent (ICD-10 F10.20), fraglich mit leichtgradigen kognitiven Folgeerscheinungen (ICD-10 F10.8) 5. Lumboischialgie mit Verdacht auf Spinalstenose bei kurzen Pedikeln und Os- teochondrosen L4/5 und L5/S1 links Ohne Auswirkungen auf die Arbeitsfähigkeit bestünden zudem folgende Diagnosen:</w:t>
      </w:r>
    </w:p>
    <w:p>
      <w:r>
        <w:rPr>
          <w:b/>
        </w:rPr>
        <w:t>E. 6</w:t>
      </w:r>
    </w:p>
    <w:p>
      <w:r>
        <w:t>Oktober 2000 über den Allgemeinen Teil des Sozialversicherungsrechts (ATSG; SR 830.1) i.V.m. Art. 54 Abs. 1 lit. a GSOG Beschwerden gegen solche Entscheide. Der Beschwerdeführer ist im vorinstanzlichen Verfahren mit seinen Anträgen nicht durchgedrungen, durch den angefochtenen Ent- scheid berührt und hat ein schutzwürdiges Interesse an dessen Aufhebung, weshalb er zur Beschwerde befugt ist (Art. 59 ATSG). Die örtliche Zustän- digkeit ist gegeben (Art. 69 Abs. 1 lit. a des Bundesgesetzes vom 19. Juni 1959 über die Invalidenversicherung [IVG; SR 831.20]). Da auch die Be- stimmungen über Frist (Art. 60 ATSG) sowie Form (Art. 61 lit. b ATSG; Art. 81 Abs. 1 i.V.m. Art. 32 VRPG)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