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540 vom 16. Januar 2024</w:t>
      </w:r>
    </w:p>
    <w:p>
      <w:r>
        <w:t>BE Verwaltungsgericht, 2024-01-16, DE</w:t>
      </w:r>
    </w:p>
    <w:p>
      <w:r>
        <w:rPr>
          <w:b/>
        </w:rPr>
        <w:t xml:space="preserve">Quelle: </w:t>
      </w:r>
      <w:r>
        <w:t>https://mcp.opencaselaw.ch/entscheid/be_verwaltungsgericht_200_2023_540</w:t>
      </w:r>
    </w:p>
    <w:p>
      <w:r>
        <w:t>FR: BE_VERWALTUNGSGERICHT 200 2023 540 du 16 janvier 2024</w:t>
      </w:r>
    </w:p>
    <w:p>
      <w:r>
        <w:t>IT: BE_VERWALTUNGSGERICHT 200 2023 540 del 16 gennaio 2024</w:t>
      </w:r>
    </w:p>
    <w:p>
      <w:pPr>
        <w:pStyle w:val="Heading2"/>
      </w:pPr>
      <w:r>
        <w:t>Regeste</w:t>
      </w:r>
    </w:p>
    <w:p>
      <w:r>
        <w:t>Verfügung vom 8. Juni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Juni 2023 (act. II 46). Streitig und zu prüfen ist der Anspruch der Beschwerdeführerin auf eine Rente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Jan. 2024, IV/23/540,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 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2.3 Nach Art. 28 Abs. 1 IVG haben Versicherte Anspruch auf eine Ren- te, wenn sie ihre Erwerbsfähigkeit oder die Fähigkeit, sich im Aufgabenbe-</w:t>
      </w:r>
    </w:p>
    <w:p>
      <w:r>
        <w:t>Urteil des Verwaltungsgerichts des Kantons Bern vom 16. Jan. 2024, IV/23/540, Seite 6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In medizinischer Hinsicht ist den Akten das Folgende zu entneh- men: 3.1.1 Im Austrittsbericht der Klinik E.________ vom 1. November 2021 über die stationäre Behandlung vom 26. August bis 7. Oktober 2021 wur- den als Diagnosen eine rezidivierende depressive Störung, gegenwärtig schwere Episode ohne psychotische Symptome (ICD-10 F33.2), und eine posttraumatische Belastungsstörung (ICD-10 F43.1) gestellt (act. II 11/12).</w:t>
      </w:r>
    </w:p>
    <w:p>
      <w:r>
        <w:t>Urteil des Verwaltungsgerichts des Kantons Bern vom 16. Jan. 2024, IV/23/540, Seite 7 Bescheinigt wurde eine Arbeitsunfähigkeit von 100 % vom 26. August bis 31. Oktober 2021 (act. II 3/2). 3.1.2 Im Austrittsbericht der psychiatrischen Dienste F.________ vom 9. August 2022 über die teilstationäre Behandlung vom 2. Mai bis 12. Au- gust 2022 wurden als Diagnosen eine posttraumatische Belastungsstörung (ICD-10 F43.1), eine rezidivierende depressive Störung, aktuell schwere Episode (ICD-10 F33.2), und ein Status nach langjährigem Alkoholabusus, gegenwärtig abstinent, genannt (act. II 6/1). Im Verlauf der teilstationären Behandlung habe sowohl objektiv wie subjektiv keine Abnahme der hohen psychovegetativen Erregung (Hyperarousal) sowie der Durchschlafstörun- gen beobachtet werden können. Die Beschwerdeführerin habe jedoch an- gegeben, dass ihr die Behandlung grundsätzlich gut getan habe, auch wenn es ihr jeden Tag sehr schwer gefallen sei, am Programm teilzuneh- men und sie keine merkliche Verbesserung der Symptome wahrgenommen habe (act. II 6/3). 3.1.3 Dr. phil. G.________, Fachpsychologe für Psychotherapie FSP, diagnostizierte im Bericht vom 7. Oktober 2022 mit Auswirkung auf die Ar- beitsfähigkeit eine posttraumatische Belastungsstörung, bestehend seit dem … des Ehemannes (ICD-10 F43.1) und eine rezidivierende depressive Störung, gegenwärtig schwere Episode ohne psychotische Symptome (ICD-10 F33.20; act. II 18/4 Ziff. 2.5). Es bestehe seit dem 14. April 2021 bis auf Weiteres eine Arbeitsunfähigkeit von 100 % (act. II 18/2 Ziff. 1.3). Eine Arbeitsfähigkeit auf dem ersten Arbeitsmarkt sei nicht möglich (act. II 18/4 Ziff. 2.7). 3.1.4 Im Austrittsbericht der psychiatrischen Dienste E.________ vom 28. Februar 2023 über die stationäre Behandlung vom 11. Januar bis</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die unterliegende Beschwerdefüh- rerin die Verfahrenskosten, gerichtlich bestimmt auf Fr. 800.--, zu tragen (Art. 108 Abs. 1 VRPG). Diese werden dem geleisteten Kostenvorschuss in gleicher Höhe entnommen.</w:t>
      </w:r>
    </w:p>
    <w:p>
      <w:r>
        <w:rPr>
          <w:b/>
        </w:rPr>
        <w:t>E. 6.2</w:t>
      </w:r>
    </w:p>
    <w:p>
      <w:r>
        <w:t>Es besteht kein Anspruch auf eine Parteientschädigung (Art. 1 Abs. 1 IVG i.V.m. Art. 61 lit. g ATSG [Umkehrschluss]). Demnach entscheidet das Verwaltungsgericht:</w:t>
      </w:r>
    </w:p>
    <w:p>
      <w:r>
        <w:rPr>
          <w:b/>
        </w:rPr>
        <w:t>E. 6.5</w:t>
      </w:r>
    </w:p>
    <w:p>
      <w:r>
        <w:t>S. 368, 124 V 90 E. 4b S. 94, 122 V 157 E. 1d S. 162; SVR 2019 IV Nr. 50 S. 163 E. 4). Gestützt auf das beweiskräftige polydisziplinäre Gutachten der MEDAS H.________ vom 25. April 2023 (Interdisziplinäre Gesamtbeurteilung [act. II 43.1] inkl. Teilgutachten [act. II 43.3-5]) steht damit fest, dass in der zuletzt ausgeübten sowie einer angepassten Tätigkeit eine Arbeitsfähigkeit von 70 % bzw. Arbeitsunfähigkeit von 30 % seit November 2020 (ausge- nommen der Zeiten der stationären bzw. teilstationären Aufenthalte) be- steht. Angesichts dieser ausgewiesenen Arbeitsfähigkeit erübrigt sich vor- liegend die Durchführung eines strukturierten Beweisverfahrens nach Massgabe von BGE 141 V 281 und 143 V 209 trotz Hinweisen auf Aggra- vation und Inkonsistenzen, insbesondere auch dem überzeugenden Hin-</w:t>
      </w:r>
    </w:p>
    <w:p>
      <w:r>
        <w:t>Urteil des Verwaltungsgerichts des Kantons Bern vom 16. Jan. 2024, IV/23/540, Seite 17 weis der Gutachter auf die passive Entpflichtungs- und Versorgungswün- sche der Beschwerdeführerin (act. II 43.1/5 Ziff. 4.2, 4.8). Denn unabhängig davon, ob auch aus rechtlicher Sicht von einem invalidenversicherungs- rechtlich relevanten Gesundheitsschaden mit Krankheitswert auszugehen und folglich auf die medizinisch attestierte Arbeitsfähigkeit von 70 % abzu- stellen ist, resultiert kein rentenbegründender Invaliditätsgrad (vgl. E. 4 hiernach). 4. 4.1 Nach Art. 28a Abs. 3 IVG wird bei Versicherten, die nur zum Teil erwerbstätig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In diesem Fall sind der Anteil der Erwerbstätigkeit oder der unentgeltli- chen Mitarbeit im Betrieb des Ehegatten oder der Ehegattin und der Anteil der Tätigkeit im Aufgabenbereich festzulegen und der Invaliditätsgrad in beiden Bereichen zu bemessen. 4.2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w:t>
      </w:r>
    </w:p>
    <w:p>
      <w:r>
        <w:t>Urteil des Verwaltungsgerichts des Kantons Bern vom 16. Jan. 2024, IV/23/540, Seite 18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4.2.2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Kann die versi- cherte Person aufgrund ihrer Invalidität nur noch mit einer funktionellen Leistungsfähigkeit nach Art. 49 Abs. 1bis IVV von 50 % oder weniger tätig sein, so werden vom statistisch bestimmten Wert 10 % für Teilzeitarbeit abgezogen (Art. 26bis Abs. 3 IVV in der bis 31. Dezember 2023 gültig ge- wesenen Fassung). 4.2.3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4.3 Gemäss Art. 27bis Abs. 1 IVV werden für die Bestimmung des Invali- ditätsgrades von Teilerwerbstätigen die Invaliditätsgrade in Bezug auf die Erwerbstätigkeit (lit. a) und in Bezug auf die Betätigung im Aufgabenbe- reich (lit. b) zusammengezählt. Für die Berechnung des Invaliditätsgrades in Bezug auf die Erwerbstätigkeit wird gemäss Art. 27bis Abs. 2 IVV das Einkommen ohne Invalidität auf eine Erwerbstätigkeit, die einem Beschäfti- gungsgrad von 100 % entspricht, hochgerechnet (lit. a), das Einkommen</w:t>
      </w:r>
    </w:p>
    <w:p>
      <w:r>
        <w:t>Urteil des Verwaltungsgerichts des Kantons Bern vom 16. Jan. 2024, IV/23/540, Seite 19 mit Invalidität auf der Basis einer Erwerbstätigkeit, die einem Beschäfti- gungsgrad von 100 % entspricht, berechnet und entsprechend an die massgebliche funktionelle Leistungsfähigkeit angepasst (lit. b) und die pro- zentuale Erwerbseinbusse anhand des Beschäftigungsgrades, den die Person hätte, wenn sie nicht invalid geworden wäre, gewichtet (lit. c). Für die Berechnung des Invaliditätsgrades in Bezug auf die Betätigung im Auf- gabenbereich wird nach Art. 27bis Abs. 3 IVV der prozentuale Anteil der Einschränkungen bei der Betätigung im Aufgabenbereich im Vergleich zur Situation, wenn die versicherte Person nicht invalid geworden wäre, ermit- telt (lit. a) und der Anteil nach lit. a anhand der Differenz zwischen dem Beschäftigungsgrad nach Abs. 2 lit. c und einer Vollerwerbstätigkeit ge- wichtet (Abs. 3 lit. b). 4.4 Die Beschwerdegegnerin hat die Invaliditätsbemessung dergestalt vorgenommen, als sie in Anwendung der gemischten Methode – ausge- hend von einem Status von 85 % Erwerb und 15 % Haushalt – im Bereich Erwerb beim Einkommensvergleich das Validen- und das Invalidenein- kommen auf der Grundlage des gleichen Tabellenlohns gemäss Tabelle TA1 der LSE 2020, Totalwert, Kompetenzniveau 1, Frauen, unter Berück- sichtigung der Nominallohnentwicklung bestimmte, und daraus einen Inva- liditätsgrad von 30 % bzw. gewichtet 25.5 % (30 % x 0.85) ermittelte, sowie im Bereich Haushalt von keiner (zusätzlich) rentenbegründenden Ein- schränkung ausging (act. II 46/1 f.). Dieser Invaliditätsbemessung wird seitens der Beschwerdeführerin nicht widersprochen und gibt zu keinen Beanstandungen Anlass. Die Beschwer- deführerin gab anlässlich des Erstgesprächs gegenüber der Verwaltung an, dass sie im Gesundheitsfall im Umfang von 80 bis 90 % eine Erwerbstätig- keit ausüben würde (act. 12/2 Bst. b). Der festgelegte Status mit einem Anteil von 85 % Erwerb (Mittelwert; und 15 % Haushalt) ist damit nicht zu beanstanden. Dies zumal auch einerseits die Beschwerdeführerin gemäss ihrer Angabe, bestätigt durch den Auszug aus dem individuellen Konto (act. II 2), vor Eintritt des Gesundheitsschadens nicht bzw. höchstens sehr niederschwellig erwerbstätig war (act. II 12/2 Bst. a) und andererseits die Kinder seit Jahren nur noch einer geringen Betreuung bedürfen und inzwi- schen volljährig sind (act. II 1/4 Ziff. 3). Der Invaliditätsgrad ist folglich an-</w:t>
      </w:r>
    </w:p>
    <w:p>
      <w:r>
        <w:t>Urteil des Verwaltungsgerichts des Kantons Bern vom 16. Jan. 2024, IV/23/540, Seite 20 hand der gemischten Methode zu berechnen. Ebenso wenig ist beim Ein- kommensvergleich das Abstellen auf denselben Tabellenlohn von Tabelle TA1 bei Validen- und Invalideneinkommen zu beanstanden, da die Be- schwerdeführerin über keine berufliche Ausbildung verfügt und ihre letzte Anstellung schon etliche Jahre zurückliegt (act. II 1/7 f. Ziff. 5.3 f., 2/4, 12/1), während sie ihre zumutbare medizinisch-theoretische Arbeitsfähig- keit nicht verwertet. Sind Validen- und Invalideneinkommen ausgehend vom gleichen Tabellenlohn zu berechnen, erübrigt sich deren genaue Er- mittlung. Diesfalls entspricht der Invaliditätsgrad (im Erwerbsbereich) dem Grad der Arbeitsunfähigkeit (in BGE 148 V 321 nicht publ. E. 6.2 des Ent- scheids des BGer vom 27. Juni 2022, 8C_104/2021), vorliegend somit 30 % bzw. gewichtet 25.5 % (vgl. E. 3.4 hiervor). In Anbetracht des gutach- terlich formulierten Leistungsprofils, der freien Zeiteinteilung sowie unter Berücksichtigung der Schadenminderung in Form der Mithilfe der in der gleichen Wohnung lebenden (jüngsten) Tochter (act. II 43.3/6; vgl. Rz. 3613 f des Kreisschreibens des Bundesamtes für Sozialversicherungen über Invalidität und Rente in der Invalidenversicherung [KSIR]; zur Bedeu- tung von Verwaltungsweisungen vgl. BGE 147 V 79 E. 7.3.2 S. 82, 146 V 224 E. 4.4.2 S. 228), welche weitergeht als die ohne Gesundheitsschädi- gung üblicherweise zu erwartende Unterstützung (BGE 133 V 504 E. 4.2 S. 509), bestehen keine Anhaltspunkte dafür, dass sich die diagnostizierten Leiden im Haushalt rentenrelevant auswirken, was beschwerdeweise auch nicht moniert wird. Bei einer gewichteten Einschränkung von 25.5 % im erwerblichen Bereich und 0 % im Haushaltsbereich besteht bei einem Ge- samtinvaliditätsgrad von gerundet 26 % (zur Rundung: vgl. BGE 130 V 121 E. 3.2 S. 123) demnach kein Rentenanspruch (vgl. E. 2.3 hiervor). 5. Zusammenfassend ist die angefochtene Verfügung vom 8. Juni 2023 (act. II 46) nicht zu beanstanden und die dagegen erhobene Beschwerde ist abzuweisen.</w:t>
      </w:r>
    </w:p>
    <w:p>
      <w:r>
        <w:t>Urteil des Verwaltungsgerichts des Kantons Bern vom 16. Jan. 2024, IV/23/540, Seite 21 6.</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Februar 2023 (act. II 41/5) wurden als Diagnosen eine rezidivierende depressive Störung, gegenwärtig mittelgradige Episode (ICD-10 F33.1), eine posttraumatische Belastungsstörung (ICD-10 F43.1), ein Diabetes mellitus Typ 2, mit nicht näher bezeichneten Komplikationen: als entgleist bezeichnet (ICD-10 E11.81), und eine Lumboischialgie erwähnt (act. II 41/5). Zusammengefasst habe eine Teilremission der depressiven Symptomatik und der diffusen Ängste erreicht werden können, sodass die Beschwerdeführerin im gegenseitigen Einvernehmen sowie frei von akuter</w:t>
      </w:r>
    </w:p>
    <w:p>
      <w:r>
        <w:t>Urteil des Verwaltungsgerichts des Kantons Bern vom 16. Jan. 2024, IV/23/540, Seite 8 Selbst- und Fremdgefährdung ins ambulante Setting habe austreten kön- nen (act. II 41/8). Attestiert wurde eine Arbeitsunfähigkeit von 100 % vom 11. Januar bis 26. Februar 2023 (act. II 41/9). 3.1.5 Im polydisziplinären Gutachten der MEDAS H.________ vom 25. April 2023 (act. II 43.1) wurde mit Auswirkung auf die Arbeitsfähigkeit eine gemischt ängstlich-depressive Störung (ICD-10 F41.2) diagnostiziert. Ohne Auswirkung auf die Arbeitsfähigkeit seien eine Alkoholabhängigkeit (ICD-10 F10.2), gegenwärtig abstinent, ein Diabetes mellitus Typ 2, tablet- tenpflichtig (ED Februar 2021; ICD-10 E11.90), eine gastroösophageale Refluxkrankheit (ICD-10 K21.0), ein Zustand nach Gastritis Typ B (ICD-10 K29.9), der Verdacht auf Schlafapnoesyndrom (ICD-10 G47.31), ein Zu- stand nach Operation eines Tuboovarialabszess links September 2016 (ICD-10 N70.9), ein Nikotinabusus (ICD-10 Z72.0), eine Adipositas, BMI 38.2 kg/m2 (ICD-10 E66.09), und ein chronisches Lumbovertebralsyndrom mit rezidivierenden Lumboischialgien (pseudoradikulär; ICD-10 M54.4; act. II 43.1/5 f. Ziff. 4.3). Dr. med. I.________, Facharzt für Psychiatrie und Psychotherapie sowie Neurologie, führte im psychiatrischen Teilgutachten aus, die Beschwerde- führerin habe jahrelang einen Äthylismus betrieben, sei aber seit mehreren Jahren glaubhaft abstinent. Weiter habe sich eine gemischt ängstlich- depressive Störung entwickelt, welche zeitweilig wohl auch das Ausmass einer zumindest mittelschweren depressiven Episode angenommen habe. Ferner sei die Angstsymptomatik in der Vergangenheit als mögliche post- traumatische Belastungsstörung interpretiert worden. Nach den aktuell er- hobenen Befunden könne aber weder das Bild einer schweren depressiven Episode, noch das Bild einer posttraumatischen Belastungsstörung bestätigt werden (act. II 43.3/15 Ziff. 7.1). Die Beschwerdeführerin be- schreibe sich als leistungsunfähig. Sie sei aber auf der Basis des erhobe- nen psychopathologischen Befundes durchaus in der Lage, sich an Regeln und Routinen anzupassen, weise eine ausreichende Umstellungsfähigkeit auf und sei auch in der Lage, erworbenes Wissen anzuwenden. Die Pla- nung und Strukturierung von Aufgaben falle ihr allerdings schwer, wobei indes auch die fehlende Schulbildung zu berücksichtigen sei. Sie sei zu Spontanaktivitäten in der Lage. Die Widerstands- und Durchhaltefähigkeit</w:t>
      </w:r>
    </w:p>
    <w:p>
      <w:r>
        <w:t>Urteil des Verwaltungsgerichts des Kantons Bern vom 16. Jan. 2024, IV/23/540, Seite 9 seien reduziert, ebenso die Selbstbehauptungsfähigkeit. In der Interaktions- und Kontaktfähigkeit mit Dritten bestünden aber durchaus, trotz der von ihr geschilderten Ängste, Ressourcen. Dies gelte auch für die Gruppenfähig- keit. Die Fähigkeit zu engen dyadischen Beziehungen erscheine nach den langjährigen, traumatischen Erlebnissen in einer früheren Ehe einge- schränkt. In den Bereichen Selbstpflege und -versorgung, Mobilität und Verkehrsfähigkeit bestünden ausreichende Ressourcen. Sie sei daher in der Lage, mit den ihr zur Verfügung stehenden Ressourcen einfache Tätig- keiten mit geringer Verantwortung, möglichst gut vorstrukturiert und ohne besondere Anforderungen an die Team- und Konfliktfähigkeit auf dem all- gemeinen Arbeitsmarkt auszuüben (act. II 43.3/15 Ziff. 7.2). Retrospektiv betrachtet, sei sowohl in der bisherigen als auch in einer angepassten Tätigkeit – abgesehen von den Zeiten stationärer bzw. teilstationärer psychiatrischer Behandlung – eine Arbeitsfähigkeit von 70 % seit Novem- ber 2020 ausgewiesen (act. 43.3/16 f. Ziff. 8). Dr. med. J.________, Facharzt für Allgemeine Innere Medizin, erwähnte im internistischen Teilgutachten, internistische Erkrankungen, die versiche- rungsmedizinisch relevant seien, lägen nicht vor (act. II 43.4/6 Ziff. 6.1). Dr. med. K.________, Facharzt für Orthopädische Chirurgie und Traumato- logie des Bewegungsapparates, hielt im orthopädisch-traumatologischen Teilgutachten fest, es bestehe eine tieflumbale Schmerzhaftigkeit mit einer Einschränkung der körperlichen Arbeitsschwere. Die Beschwerdeführerin sei in der Lage körperlich leichte bis mittelschwere Tätigkeiten mit Heben und Tragen von Lasten bis 15 kg unter Vermeidung von Zwangshaltungen (Vorbeuge) und von Tätigkeiten unter extremen Temperaturschwankungen wie Kälte, Hitze, Nässe und Zugluft durchzuführen. Die Arbeitsfähigkeit betrage sowohl in der bisherigen als auch in einer angepassten Tätigkeit 100 %. Es ergäben sich aktuell und retrospektiv keine Anhaltspunkte für eine Einschränkung der Arbeitsfähigkeit (act. II 43.5/10 Ziff. 7 und 8). In der interdisziplinären Gesamtbeurteilung führten die Gutachter aus, es hätten sich insbesondere aus orthopädischer und psychiatrischer Sicht Inkonsistenzen in der Beschwerdeschilderung und den erhobenen Befun- den ergeben. Insoweit seien die geschilderten Einschränkungen im Akti- vitätsniveau des Alltags und der vorgetragenen Beschwerden nicht vollum-</w:t>
      </w:r>
    </w:p>
    <w:p>
      <w:r>
        <w:t>Urteil des Verwaltungsgerichts des Kantons Bern vom 16. Jan. 2024, IV/23/540, Seite 10 fänglich nachvollziehbar und plausibel. Auch stehe der Nachweis der Medi- kation, lediglich in Spuren und zum Teil unter der Nachweisbarkeitsgrenze, im Kontrast zu der angegebenen aussergewöhnlichen Schmerzempfin- dung, auch wenn der nachgewiesene Spiegel bei dem von der Beschwer- deführerin eingeräumten Intervall die niedrigen Spiegel nicht gänzlich un- plausibel erscheinen lasse. Es wäre zu erwarten gewesen, dass bei dem angegebenen hohen Schmerzniveau doch Analgetika in engmaschigerem Rhythmus eingenommen worden wären, zumal die Beschwerdeführerin angegeben habe, auf die Analgetika-Medikation angewiesen zu sein, um ihr Leben erträglich zu machen (act. II 43.1/6 Ziff. 4.3). Die Beschwerdefüh- rerin sei in der Lage körperlich leichte bis mittelschwere Tätigkeiten mit Heben und Tragen von Lasten bis maximal 15 kg unter Vermeidung von körperlicher Zwangshaltung und von Tätigkeiten unter extremen Tempera- turschwankungen wie Kälte, Hitze, Nässe und Zugluft durchzuführen. Sie könne nur Tätigkeiten einfacher geistiger Natur verrichten, welche ihrem Ausbildungs- und Kenntnisstand entsprächen. Die Tätigkeiten sollten mög- lichst gut vorstrukturiert sein und keine besonderen Anforderungen an die Team- und Konfliktfähigkeit stellen. Die Teilarbeitsunfähigkeit ergebe sich lediglich aus der psychischen Störung (act. II 43.1/7 Ziff. 4.5). In der zuletzt ausgeübten (angegebene Arbeit als …/…) sowie in einer angepassten Tätigkeit betrage die Arbeitsfähigkeit 70 % bzw. Arbeitsunfähigkeit 30 % bezogen auf ein Vollpensum. Retrospektiv sei abgesehen von Zeiten stati- onärer bzw. teilstationärer psychiatrischer Behandlung eine Arbeitsfähigkeit in dieser Grössenordnung seit November 2020 (erstmalig erwähnte De- pression) ausgewiesen (act. II 43.1/7 f. Ziff. 4.6 f.). 3.1.6 In dem als Beschwerde gegen die IV-Verfügung vom 8. Juni 2023 bezeichneten Bericht der psychiatrischen Dienste F.________ vom 10. Juli 2023 stellte Dr. med. L.________, stellvertretender Oberarzt, als Hauptdia- gnosen nach ICD-10 eine posttraumatische Belastungsstörung (ICD-10 F43.1), eine rezidivierende depressive Störung, aktuell schwere Episode ohne Symptome einer Psychose (ICD-10 F33.2), und eine psychische- und Verhaltensstörung durch Alkohol, Abhängigkeitserkrankung, aktuell Vollre- mission, im Rahmen einer fehlgeleiteten Selbstmedikation mit/bei Trauma- folgestörung (ICD-10 F10.2) bzw. nach ICD-11 eine komplexe posttrauma- tische Belastungsstörung (ICD-11 6B41), eine rezidivierende Depression,</w:t>
      </w:r>
    </w:p>
    <w:p>
      <w:r>
        <w:t>Urteil des Verwaltungsgerichts des Kantons Bern vom 16. Jan. 2024, IV/23/540, Seite 11 aktuell schwere Episode ohne psychotische Symptome (ICD-11 6A71.3), und eine Alkoholabhängigkeit, frühe Vollremission (ICD-11 6C40.22), als Bestandteil der komplexen posttraumatischen Belastungsstörung (Akten der Beschwerdeführerin [act. I] 1/3). Aus unerklärlichen Gründen seien die Diagnosen, welche im Rahmen des teilstationären Settings der psychiatri- schen Dienste F.________ sowie zweier stationärer Aufenthalte in der Kli- nik E.________ gestellt und von den psychiatrischen Diensten F.________ im Austrittsbericht bestätigt worden seien, im Gutachten nicht beachtet worden. Der Symptomkomplex um die Beschwerdeführerin sei mehrfach durch die Fachkliniken im Rahmen der posttraumatischen Belastungs- störung sowie der rezidivierenden Depression interpretiert worden. Es sei klar ersichtlich, dass nach dem Austritt aus dem tagesstationären Setting die Ängste, Ein- und Durchschlaf- sowie Konzentrationsstörungen, An- triebsschwierigkeiten sowie Freud- und Interessenverlust erneut progre- dient gewesen seien, um im Rahmen der rezidivierend auftretenden De- pression verstanden zu werden. Hinzu komme, dass im Rahmen des … am Ex-Ehemann im Jahre … durch dessen früheren …, welchen die Be- schwerdeführerin ebenfalls gut gekannt habe, es zur Traumatisierung mit Chronifizierung gekommen sei. Dieser sei mit der Diagnose der posttrau- matischen Belastungsstörung Rechnung getragen worden. Aufgrund des im Rahmen der posttraumatischen Belastungsstörung auftretenden stark ausgeprägten Vermeidungsverhaltens, verlasse die Beschwerdeführerin seit vielen Jahren die Wohnung nur in Begleitung eines ihrer Kinder oder Angehörigen von Therapieeinrichtungen. Vor dem Hintergrund der langjäh- rigen, anhaltenden Traumatisierung (sexuelle, physische sowie psychische Gewalt) könne nach dem ICD-11 die Diagnose einer komplexen Trauma- folgestörung (ICD-11 6B41) gestellt werden. Da das MRI des Schädels keine Hinweise für eine Hirnatrophie, keine strukturellen Auffälligkeiten, Entzündungen oder Läsionen gezeigt habe, seien die Gedächtnisstörungen im Rahmen der posttraumatischen Belastungsstörung zu interpretieren. Der aktuellen Hospitalisation gehe die Information des … des … des Ehe- mannes voraus, wobei die Beschwerdeführerin eine massive Krise mit klar depressiven Symptomen erlebt habe. Im Beisein von Fachpersonen oder der Kinder sei die Beschwerdeführerin rasch "beruhigbar", offen und freundlich und könne gut über ihre Ängste sprechen. Dieser Umstand habe den Gutachter vermutlich fälschlicherweise zum Stellen der im Gutachten</w:t>
      </w:r>
    </w:p>
    <w:p>
      <w:r>
        <w:t>Urteil des Verwaltungsgerichts des Kantons Bern vom 16. Jan. 2024, IV/23/540, Seite 12 festgehaltenen Diagnosen veranlasst und nicht im Rahmen der posttrau- matischen Belastungsstörung (act. I 1/2). 3.1.7 In dem im Beschwerdeverfahren eingereichten Austrittsbericht der psychiatrischen Dienste F.________ vom 6. Oktober 2023 über die statio- näre Behandlung vom 15. Mai bis 27. Juli 2023 bestätigte Dr. med. L.________ die im als Beschwerde bezeichneten Bericht der psychiatri- schen Dienste F.________ vom 10. Juli 2023 genannten Diagnosen (Akten der Beschwerdeführerin [act. IA] 2/1).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3.3 Das polydisziplinäre Gutachten der MEDAS H.________ vom 25. April 2023 (act. II 43.1) – basierend auf einer psychiatrischen (act. II 43.3), allgemein-internistischen (act. II 43.4) und orthopädisch- traumatologischen Untersuchung (act. II 43.5) – erfüllt die von der höch- strichterlichen Rechtsprechung an den Beweiswert einer medizinischen Expertise gestellten Anforderungen (vgl. E. 3.2 hiervor). Die darin enthalte-</w:t>
      </w:r>
    </w:p>
    <w:p>
      <w:r>
        <w:t>Urteil des Verwaltungsgerichts des Kantons Bern vom 16. Jan. 2024, IV/23/540, Seite 13 nen Feststellungen beruhen auf eigenen Abklärungen, sind in Kenntnis der Vorakten sowie unter Berücksichtigung der geklagten Beschwerden getrof- fen worden. Die Ausführungen in der Beurteilung der medizinischen Zu- sammenhänge sind einleuchtend und die gezogenen Schlussfolgerungen zum Gesundheitszustand werden nachvollziehbar, umfassend und einläss- lich begründet. Die Beurteilung des Gesundheitszustandes erfolgte unter Einbezug sämtlicher hier relevanten medizinischen Fachdisziplinen und beruht auf kongruenten Einschätzungen anlässlich der interdisziplinären Gesamtbeurteilung (vgl. act. II 43.1). Dem Gutachten (inkl. Teilgutachten) kommt damit voller Beweiswert zu, so dass darauf abzustellen ist. Daran vermögen die beschwerdeführerischen Vorbringen nichts zu ändern. 3.3.1 Dass sich die attestierte Gesamtarbeitsunfähigkeit allein aus der psychischen Störung ergibt (act. II 43.1/7 Ziff. 4.5) und die körperbezoge- nen Beschwerden nicht invalidisierend wirken, ist mit Blick auf die überzeu- genden Schlussfolgerungen in den internistischen und orthopädischen Teilgutachten (act. II 43.4 f.) zwischen den Parteien zu Recht unbestritten. 3.3.2 In der psychiatrischen Expertise (act. II 43.3) leitete Dr. med. I.________ die Diagnose einer gemischt ängstlich-depressiven Störung (ICD-10 F41.2; act. II 43.3/14 Ziff. 6.3) anhand der erhobenen Anamnese und klinischen Befunde nachvollziehbar und überzeugend her (act. II 43.3/13 f. Ziff. 6.2). Die in der Stellungnahme der psychiatrischen Dienste F.________ vom 10. Juli 2023 (act. I I) daran geäusserte Kritik verfängt nicht. Vorab ist der stellvertretende Oberarzt Dr. med. L.________ im Medizinal- beruferegister ohne Facharzttitel verzeichnet (act. I 1/4; vgl. &lt;www.medregom. admin.ch&gt;) und er hat einen eigentlichen Rollenwechsel vom behandelnden Arzt zum Parteivertreter vollzogen (vgl. auch Be- schwerdeantwort S. 3 lit. C Ziff. 7). Die Stellungnahme wurde als "Be- schwerde" betitelt und beantragt, die angefochtene Verfügung sei zu reeva- luieren (act. I 1/1 f.). Damit ist der Erfahrungstatsache Rechnung zu tragen, dass behandelnde Spezialärzte mitunter im Hinblick auf ihre auftragsrecht- liche Vertrauensstellung in Zweifelsfällen eher zugunsten ihrer Patienten aussagen, was sich beweiskraftmindernd auf die Ausführungen des Ober-</w:t>
      </w:r>
    </w:p>
    <w:p>
      <w:r>
        <w:t>Urteil des Verwaltungsgerichts des Kantons Bern vom 16. Jan. 2024, IV/23/540, Seite 14 arztes auswirkt (vgl. Entscheid des Bundesgerichts [BGer] vom 18. De- zember 2019, 8C_695/2019, E. 4.3). Sodann sind dessen Ausführungen auch inhaltlich nicht geeignet, den Be- weiswert des psychiatrischen Teilgutachtens zu erschüttern (Replik S. 2 Ziff. 2.2). Der Sachverständige orientierte sich sehr wohl an den massge- benden diagnostischen Kriterien (vgl. DILLING/MOMBOUR/SCHMIDT [Hrsg.], Internationale Klassifikation psychischer Störungen, ICD-10 Kapitel V [F], Klinisch-diagnostische Leitlinien, 10. Aufl., 2015, S. 199 f.), setzte sich ein- gehend mit den divergierenden Diagnosen der behandelnden Ärzte aus- einander und zeigte im Rahmen seiner differentialdiagnostischen Überle- gungen schlüssig auf, dass – nebst der posttraumatischen Belastungs- störung – insbesondere auch weder eine eigentliche depressive Störung noch eine Angststörung vorlagen (act. II 43.3/13 f.). So führte Dr. med. I.________ betreffend die Diagnose einer posttraumatischen Belastungs- störung nachvollziehbar aus, dass kein traumatisches Ereignis vorliege, weil die Beschwerdeführerin weder dem Ereignis direkt ausgesetzt gewe- sen sei noch als Augenzeugin beigewohnt habe; sie habe über ein Tele- fonat vom … erfahren und sei zu diesem Zeitpunkt bereits seit mehreren Jahren von ihrem Ex-Ehemann getrennt bzw. geschieden gewesen. Auch das weitere Kriterium des wiederkehrenden Wiedererlebens des traumati- schen Ereignisses mit entsprechenden dissoziativen Reaktionen oder traumatischen Albträumen, deren Inhalt in engem Kontext mit dem trauma- tischen Ereignis stehe, könne nicht bestätigt werden und es mangle auch an anerkannten physiologischen Reaktionen der Beschwerdeführerin, wenn sie mit dem … des Ex-Ehemannes und den damaligen Umständen konfrontiert werde. Auch ein ausgeprägtes Vermeidungsverhalten trau- maassoziierter externer Reize, Gedanken und Gefühle könne nicht bestätigt werden und die Angabe der Beschwerdeführerin, sie schaue in ihrer Freizeit gerne Horrorfilme, stehe ebenfalls in einem Kontrast zu etwai- gem Vermeidungsverhalten (act. II 43.3/13 Ziff. 6.2; vgl. auch a.a.O. DIL- LING et al., S. 207 f.). Diese Einschätzung korreliert denn auch mit der ein- schlägigen bundesgerichtlichen Rechtsprechung. Eine posttraumatische Belastungsstörung gemäss ICD-10 F43.1 (auch in der 2022 geltenden Fassung) setzt voraus, dass sie mit einer Latenz von wenigen Wochen bis Monaten nach einem Ereignis mit aussergewöhnlicher Bedrohung oder</w:t>
      </w:r>
    </w:p>
    <w:p>
      <w:r>
        <w:t>Urteil des Verwaltungsgerichts des Kantons Bern vom 16. Jan. 2024, IV/23/540, Seite 15 katastrophenartigem Ausmass auftritt, das bei fast jedem eine tiefe Ver- zweiflung hervorrufen würde. Prädisponierende Faktoren können die Schwelle zur Entwicklung dieses Syndroms zwar senken und den Verlauf erschweren, sind aber weder notwendig noch ausreichend, um dessen Auftreten erklären zu können (Entscheid des BGer vom 26. Juni 2013, 9C_228/2013, E. 4.1.2). Eine weniger einschränkende Formulierung des Belastungskriteriums und damit die Berücksichtigung von Ereignissen, die weder eine aussergewöhnliche Bedrohung noch eine Katastrophe darstel- len, dennoch aber im Erleben einer versicherten Person eine "Traumatisie- rung" auslösen können, mag therapeutisch Sinn machen. Hingegen ver- langt die Leistungsberechtigung in der Invalidenversicherung zwangsläufig eine gewisse Objektivierung, weshalb solche Konstellationen ausser Be- tracht bleiben müssen (Entscheide des BGer vom 19. Mai 2014, 9C_39/2014, E. 4.3, und 9C_228/2013, E. 4.1.3). Zum Ausschluss einer schweren depressiven Störung legte der psychiatrische Experte dar, dass die Beschwerdeführerin zwar eine depressive Stimmungslage zeige, sie aber darin nicht vollständig gefangen sei. Ein vollständiger Interesse- und Freudverlust sowie ein dokumentierter, verminderter Antrieb konnte er nicht feststellen (act. II 43.3/9 Ziff. 4.3 und /13 Ziff. 6.2), womit der Ausschluss überzeugt (vgl. a.a.O. DILLING et al., S. 169 ff.). Ebenso überzeugt, dass die von der Beschwerdeführerin geschilderten Ängste, welche mit nur mässiger vegetativer Stigmatisierung vorgetragen wurden, gutachterlich im Rahmen der gemischt ängstlich-depressiven Störung eingeordnet wurden (act. II 43.3/13 Ziff. 6.2; vgl. a.a.O. DILLING et al., S. 199). Unter diesen Um- ständen kann von einer "Fehldiagnose" somit keine Rede sein (Replik S. 1 Ziff. 2.1). Dies auch vor dem Hintergrund, dass es bei der Beweiswürdi- gung zu beachten gilt, dass die psychiatrische Exploration von der Natur der Sache her nicht ermessensfrei erfolgen kann. Sie eröffnet dem begut- achtenden Psychiater daher praktisch immer einen gewissen Spielraum, innerhalb dessen verschiedene medizinisch-psychiatrische Interpretationen möglich, zulässig und zu respektieren sind, sofern der Experte – wie vorlie- gend der Fall – lege artis vorgegangen ist (BGE 145 V 361 E. 4.1.2 S. 365). Des Weiteren stellt die Begutachtung auch keine Momentaufnahme dar (Replik S. 2 Ziff. 2.3), stützte sich der Sachverständige doch nicht allein auf die Erkenntnisse aus dem klinischen Explorationsgespräch, er bezog viel-</w:t>
      </w:r>
    </w:p>
    <w:p>
      <w:r>
        <w:t>Urteil des Verwaltungsgerichts des Kantons Bern vom 16. Jan. 2024, IV/23/540, Seite 16 mehr auch die medizinischen Vorakten sowie die erhobene Anamnese mit ein (act. II 43.3/2 ff. Ziff. 3 f., /12 ff Ziff. 6.2.). Ebenso wenig vermag der ins Recht gelegte Austrittsbericht der psychiatri- schen Dienste F.________ vom 6. Oktober 2023 (act. IA 2) etwas zu än- dern. Mit den nunmehr nach ICD-11 statt ICD-10 gestellten Diagnosen (6B41 ≈ F43.1; 6A71.3 ≈ F33.2) setzte sich Dr. med. I.________ bereits auseinander (act. II 43.3/12 ff. Ziff. 6.2). Zudem musste die bevorstehende … des … des … am Ex-Ehegatten der Beschwerdeführerin aus dem … für die Beschwerdeführerin bereits während der Begutachtung voraussehbar sein und ihre Furcht vor etwaigen diesbezüglichen Bedrohungen wurden im Gutachten ebenfalls bereits berücksichtigt (act. II 43.3/8 f. Ziff. 4.3). Selbst wenn eine nach der Begutachtung Anfang Mai 2023 (Information eine Wo- che vor Eintritt in die psychiatrischen Dienste F.________; act. IA 2/1) ein- getretene Gesundheitsverschlechterung ausgewiesen wäre (Replik S. 3 Ziff. 3), könnte sie erst nach drei Monaten berücksichtigt werden (vgl. Art. 88a Abs. 2 der Verordnung vom 17. Januar 1961 über die Invaliden- versicherung [IVV; SR 831.201]), womit sie ausserhalb des bis zum 8. Juni 2023 (act. II 46) reichenden gerichtlichen Überprüfungshorizonts läge (vgl. BGE 131 V 242 E. 2.1 S. 243, 130 V 138 E. 2.1 S. 140). 3.4 Der medizinische Sachverhalt erweist sich damit als rechtsgenüg- lich abgeklärt. Weitere Sachverhaltserhebungen erübrigen sich in antizi- pierter Beweiswürdigung (Replik S. 3 Ziff. 4; vgl. hierzu BGE 144 V 361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