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458 vom 8. Dezember 2023</w:t>
      </w:r>
    </w:p>
    <w:p>
      <w:r>
        <w:t>BE Verwaltungsgericht, 2023-12-08, DE</w:t>
      </w:r>
    </w:p>
    <w:p>
      <w:r>
        <w:rPr>
          <w:b/>
        </w:rPr>
        <w:t xml:space="preserve">Quelle: </w:t>
      </w:r>
      <w:r>
        <w:t>https://mcp.opencaselaw.ch/entscheid/be_verwaltungsgericht_200_2023_458</w:t>
      </w:r>
    </w:p>
    <w:p>
      <w:r>
        <w:t>FR: BE_VERWALTUNGSGERICHT 200 2023 458 du 8 décembre 2023</w:t>
      </w:r>
    </w:p>
    <w:p>
      <w:r>
        <w:t>IT: BE_VERWALTUNGSGERICHT 200 2023 458 del 8 dicembre 2023</w:t>
      </w:r>
    </w:p>
    <w:p>
      <w:pPr>
        <w:pStyle w:val="Heading2"/>
      </w:pPr>
      <w:r>
        <w:t>Regeste</w:t>
      </w:r>
    </w:p>
    <w:p>
      <w:r>
        <w:t>Verfügung vom 19. Mai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19. Mai 2023 (AB 56). Streitig und zu prüfen ist der Rentenanspruch der Beschwerdeführerin.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w:t>
      </w:r>
    </w:p>
    <w:p>
      <w:r>
        <w:t>Urteil des Verwaltungsgerichts des Kantons Bern vom 8. Dez. 2023, IV/23/458, Seite 5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Mit Blick auf die Neuanmeldung vom März 2022 (AB 1) liegt der frühestmögliche Zeitpunkt der potentiellen Entstehung eines Rentenanspruchs nach dem 1. Januar 2022 (vgl. Art. 29 Abs. 1 IVG), weshalb die diesbezüglichen Bestimmungen des IVG, des ATSG und der Verordnung vom 17. Januar 1961 über die Invalidenversicherung (IVV; SR 831.201) in der ab dem 1. Januar 2022 gültigen Fassung Anwendung finden (Rz. 9100 des Kreisschreibens über Invalidität und Rente in der Invalidenversicherung [KSIR]; zur Bedeutung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2.3.1 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w:t>
      </w:r>
    </w:p>
    <w:p>
      <w:r>
        <w:t>Urteil des Verwaltungsgerichts des Kantons Bern vom 8. Dez. 2023, IV/23/458, Seite 6 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2.3.2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2.3.3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(BGE 141 V 281 E. 2.2 und 2.2.1 S. 287; SVR 2021 IV Nr. 76 S. 257 E. 4.2.1). 2.3.4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S. 294). Es gilt im Regelfall nach gemeinsamen Eigenschaften systematisierte</w:t>
      </w:r>
    </w:p>
    <w:p>
      <w:r>
        <w:t>Urteil des Verwaltungsgerichts des Kantons Bern vom 8. Dez. 2023, IV/23/458, Seite 7 Standardindikatoren zu beachten (E. 4.1.3 S. 297), welche sich in die Kategorien „funktioneller Schweregrad“ (E. 4.3 S. 298) und „Konsistenz“ einteilen lassen (E. 4.4 S. 303). Der Prüfungsraster ist rechtlicher Natur (E. 5 S. 304).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die materiell beweisbelastete versicherte Person zu tragen (E. 6 S. 308). 2.4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2.5 2.5.1 Gemäss Art. 28a Abs. 1 IVG richtet sich die Bemessung des Invali- ditätsgrades von erwerbstätigen Versicherten nach Art. 16 ATSG. Der Bundesrat umschreibt die zur Bemessung des Invaliditätsgrades massge- benden Erwerbseinkommen sowie die anwendbaren Korrekturfaktoren.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2.5.2 Nach Art. 28a Abs. 3 IVG wird bei Versicherten, die nur zum Teil erwerbstätig sind oder die unentgeltlich im Betrieb des Ehegatten oder der</w:t>
      </w:r>
    </w:p>
    <w:p>
      <w:r>
        <w:t>Urteil des Verwaltungsgerichts des Kantons Bern vom 8. Dez. 2023, IV/23/458, Seite 8 Ehegattin mitarbeiten, der Invaliditätsgrad für diesen Teil nach Art. 16 ATSG festgelegt. Waren sie daneben auch im Aufgabenbereich tätig, so wird der Invaliditätsgrad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Als Aufgabenbereich nach Art. 7 Abs. 2 IVG der im Haushalt tätigen Versicherten gilt die übliche Tätigkeit im Haushalt sowie die Pflege und Betreuung von Angehörigen (Art. 27 Abs. 1 IVV). 2.5.3 Gemäss Art. 28a Abs. 2 IVG wird bei nicht erwerbstätigen Versicherten, die im Aufgabenbereich tätig sind und denen die Aufnahme einer Erwerbstätigkeit nicht zugemutet werden kann, für die Bemessung des Invaliditätsgrades in Abweichung von Art. 16 ATSG darauf abgestellt, in welchem Masse sie unfähig sind, sich im Aufgabenbereich zu betätigen (spezifische Methode [Betätigungsvergleich]; vgl. auch BGE 142 V 290 E. 4 S. 293). Der gesamte Aufgabenbereich der im Haushalt tätigen Versicherten entspricht in jedem Fall einem Wert von 100 %. Die Gewichtung der einzelnen Teilbereiche der Haushaltführung hat sodann nach Massgabe der Verwaltungsweisungen zu erfolgen. Hernach ist die gesundheitlich bedingte Einschränkung in den einzelnen Teilbereichen festzustellen, woraus sich schliesslich der Invaliditätsgrad ermitteln lässt (AHI 1997 S. 291 E. 4a). 2.6 Wird ein Gesuch um Revision eingereicht, so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 nach Abs. 2 erfüllt ist (Art. 87 Abs. 3 IVV, vgl. auch BGE 130 V 343 E. 3.5.3 S. 351). 2.6.1 Anlass zur Rentenrevision gibt jede wesentliche Änderung in den tatsächlichen Verhältnissen, die geeignet ist, den Invaliditätsgrad und damit den Rentenanspruch zu beeinflussen. Die Invalidenrente ist deshalb nicht</w:t>
      </w:r>
    </w:p>
    <w:p>
      <w:r>
        <w:t>Urteil des Verwaltungsgerichts des Kantons Bern vom 8. Dez. 2023, IV/23/458, Seite 9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Eine weitere Diagnosestellung bedeutet nur dann eine revisionsrechtlich relevante Gesundheitsverschlechterung oder eine weggefallene Diagnose eine verbesserte gesundheitliche Situation, wenn diese veränderten Um- stände den Rentenanspruch berühren (BGE 141 V 9 E. 5.2 S. 12; SVR 2020 IV Nr. 25 S. 84 E. 3). 2.6.2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2.6.3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2.7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w:t>
      </w:r>
    </w:p>
    <w:p>
      <w:r>
        <w:t>Urteil des Verwaltungsgerichts des Kantons Bern vom 8. Dez. 2023, IV/23/458, Seite 10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Die Verwaltung ist auf die Neuanmeldung vom März 2022 (AB 1) eingetreten, weshalb die Eintretensfrage praxisgemäss nicht zu prüfen ist (BGE 109 V 108 E. 2b S. 114). Indes ist durch einen Vergleich des Sach- verhalts im Zeitpunkt der Verfügung vom 20. November 2018 (AB 10.59 S. 2) – als letztmals eine allseitige Überprüfung der Leistungsvorausset- zungen erfolgte – mit demjenigen bei Erlass der nunmehr angefochtenen Verfügung vom 19. Mai 2023 (AB 56) zu prüfen, ob in den tatsächlichen Verhältnissen eine wesentliche Änderung eingetreten ist, die geeignet ist den Invaliditätsgrad in anspruchsbegründender Weise zu beeinflussen (vgl. E. 2.6.2 f. hiervor). Weil in erwerblicher Hinsicht – wie unter E. 5 hiernach aufzuzeigen sein wird – ein Revisionsgrund zu bejahen ist, ist der Renten- anspruch allseitig frei zu prüfen. 3.2 Die Beschwerdegegnerin stütze sich bei Erlass der angefochtenen Verfügung vom 19. Mai 2023 (AB 56) auf das MEDAS-Gutachten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November 2022 (AB 44.1). Darin stellten die Gutachter in der Konsens- beurteilung mit Auswirkung auf die Arbeitsfähigkeit folgende Diagnosen (S. 6 Ziff. 4.3): 1. Depressive Episode, gegenwärtig mittelgradig (ICD-10 F32.1); 2. Somatoforme Schmerzstörung (ICD-10 F45.4); 3. Panikstörung (ICD-10 F41.0); 4. Persistierende Fatigue-Symptomatik (ICD-10 G93.3) bei Status nach multizen- trischem invasiven duktalem Mammakarzinom rechts G3, Erstdiagnose 2014, aktuell in Remission (ICD-10 Z85.3) mit Status nach chirurgischer, Chemo-, Radio-, monoklonaler Antikörper- und Hormontherapie. Ohne Auswirkung auf die Arbeitsfähigkeit führten die Gutachter folgende Diagnosen auf:</w:t>
      </w:r>
    </w:p>
    <w:p>
      <w:r>
        <w:t>Urteil des Verwaltungsgerichts des Kantons Bern vom 8. Dez. 2023, IV/23/458, Seite 11 5. Posttraumatische Symptomatik, Kriterien einer posttraumatischen Belastungs- störung entsprechend ICD-10 nicht vollständig erfüllt; 6. Verdacht auf Reizblase 7. Weitere: Status nach laparoskopischer Cholezystektomie, Ovarialzysten- Fenestration und Zystenbalg-Exstirpation rechts am 10. April 2019; Status nach laparoskopischer Ovarialzystenentfernung links, Hydatidenentfernung Tubae links am 5. September 2018, histologische keine Malignität. In Bezug auf die Gesamtarbeitsfähigkeit hielten die Gutachter fest, eine angestammte Tätigkeit liege nicht vor (S. 7 Ziff. 4.6). Aufgrund der be- schriebenen psychiatrisch-psychosomatischen Pathologien, durch die die Beschwerdeführerin bereits in alltäglichen Verrichtungen abhängig von und angewiesen auf ein grosses Helfernetz sei, sei keine angepasste Tätigkeit vorstellbar, in welcher die Beschwerdeführerin eine geldwerte Leistung erzielen könnte, d.h. es bestehe auch in einer angepassten Tätigkeit eine Arbeitsunfähigkeit von 100 %, dies zumindest seit dem Zeitpunkt der An- meldung (S. 7 f. Ziff. 4.7). Gemäss psychiatrischen Teilgutachten (AB 44.3) sei entsprechend dem Gutachten der MEDAS D.________ von 2017 als Diagnose mit Auswirkung auf die Arbeitsfähigkeit von einer leichten depressiven Episode (ICD-F32.0) auszugehen. Das Ausmass sei jedoch gegenwärtig mindestens als mittel- gradig zu beschreiben. Vom Verlauf her dürfte – wie vom Behandler ange- geben – durchaus eine Chronifizierungstendenz zu beschreiben sein. Ge- gen das Vorliegen der von ihm angenommenen schweren Ausprägung sprächen die komplexe Fähigkeit zur Gestaltung oder zumindest Nutzung eines Helfernetzes, nach wie vor die Funktion als alleinerziehende Mutter, das Nichtaufsuchen einer vollstationären Behandlung, das Fehlen von Komplikationen wie Suchtentwicklung oder Suizidversuchen. Darüber hin- aus sei darauf hinzuweisen, dass das Krankheitsbild auch von komorbiden Störungen überlagert sei. Im Gutachten der MEDAS D.________ von 2017 würde weiter eine anhaltende somatoforme Schmerzstörung (ICD-10 F45.4) beschrieben. Tatsächlich sei auch von einer wirklich somatoformen Symptomatik auszugehen, denn die Schmerzbeschwerden dominierten, Diagnostik und Therapie würden eingefordert, die Beschwerdeführerin er- scheine über das Depressive hinaus klar psychisch gestört und die beklag- ten Schmerzen würden qualvoll erlebt, wobei in typischer Weise das Schmerzverhalten von der Erwartungshaltung des Beobachters abweiche und mit organischen Befunden nicht plausibilisierbar sei. Eine Verbindung</w:t>
      </w:r>
    </w:p>
    <w:p>
      <w:r>
        <w:t>Urteil des Verwaltungsgerichts des Kantons Bern vom 8. Dez. 2023, IV/23/458, Seite 12 mit emotionalen Konflikten und psychosozialen Belastungen könne ohne Mühe hergestellt werden (S. 17 Ziff. 6.3.1). Seitens der Beschwerdeführerin würden auch wiederkehrende schwere Angstattacken, unvorhersehbar, verbunden mit Herzklopfen, Brustschmerz, Erstickungsgefühl, Entfrem- dungsgefühl und Aufsuchen des Notfalls beschrieben. Bestätigt werde die- se Entwicklung auch durch die ambulante psychiatrische Spitex in der Fremdanamnese. Somit sei von einer Panikstörung auszugehen, allerdings nicht als Hauptdiagnose, denn dazu solle eine solche nicht verwendet wer- den, wenn die Betroffenen bei Beginn der Panikattacken bereits an einer depressiven Störung litten. Entsprechend ICD-10 könne unter diesen Um- ständen angenommen werden, dass die Panikattacken sekundär Folgen der Depression seien bzw. Ausdruck eines speziellen Stresserlebens bei bekannter depressiver Störung. Zu codieren sei dennoch eine Panikstörung (ICD-10 F41.0) in Komorbidität mit der oben genannten depressiven Störung (S. 18). In Bezug auf die Arbeitsfähigkeit wurde ausgeführt, auch durch Anpassung einer Tätigkeit gelinge es nicht, ein Profil zu erstellen, mit dem eine geldwerte Leistung erzielbar wäre (S. 29 Ziff. 8.3.1). Die bisherige Therapie sei nicht lege artis im Sinne der Leitlinien der Fachgesellschaften, wobei zu beachten sei, dass die Leitlinien nicht für komorbide Komplexe wie den vorliegenden Gültigkeit hätten. Insgesamt erschienen die medizini- schen Massnahmen weitgehend angemessen und konsequent in der Zeit- achse. Die therapeutischen Optionen seien dennoch nicht vollständig er- schöpft. Es sei nicht plausibel begründet, warum nicht eine stationäre the- rapeutische Massnahme aufgegleist werden solle und auch das pharmako- logische Konzept erscheine nicht überzeugend (S. 29 Ziff. 8.4.1). Den vor- genannten medizinischen Massnahmen müsse die Möglichkeit zugeordnet werden, die gesundheitliche Situation zu verbessern, eine Aussage mit überwiegender Wahrscheinlichkeit könne hier jedoch nicht getroffen wer- den aufgrund des langjährigen frustranen Verlaufs (Ziff. 8.4.2). Im internistischen Teilgutachten (AB 44.4) wurde unter anderem ausge- führt, die Beschwerdeführerin befinde sich weiterhin in Remission vonsei- ten des Mammakarzinoms. Müdigkeit und leichte neurokognitive Ein- schränkungen könnten im Rahmen einer anhaltenden Fatigue- Symptomatik nach Chemotherapie fortbestehen. Diese Symptomatik könne mit einer Depression überlappen. Wie schon im MEDAS D.________-</w:t>
      </w:r>
    </w:p>
    <w:p>
      <w:r>
        <w:t>Urteil des Verwaltungsgerichts des Kantons Bern vom 8. Dez. 2023, IV/23/458, Seite 13 Gutachten von 2017 festgehalten, sei eine Einschränkung der Arbeitsfähig- keit in der angestammten Tätigkeit (Hilfstätigkeit im Haushaltsbereich oder ähnliche Tätigkeit) um 20 % (Rendement von 80 %) im Rahmen der Fa- tigue-Symptomatik nach Mammakarzinom medizinisch auch aktuell nach- vollziehbar (vgl. S. 18 Ziff. 7.1; S. 20 Ziff. 8). In einer angepassten Tätigkeit, wie die Tätigkeit im Haushalt, könne die Beschwerdeführerin Pausen ma- chen und die Tätigkeit einteilen. Dabei sei aus rein internistischer Sicht keine Einschränkung zu begründen (S. 21 Ziff. 8). In rheumatologischer Hinsicht (AB 44.5) wurde festgehalten, die aktuelle Untersuchung zeige als Hauptbefund ein multilokuläres Schmerzsyndrom ohne entsprechendes adäquates organisch strukturelles Korrelat am Be- wegungsapparat. Es zeige sich lediglich eine leichte Fehlhaltung mit Kopf- protraktion. Auffallend sei eine leicht ausgeprägte Haltungsinsuffizienz so- wie eine muskuläre Dysbalance und Dekonditionierung. Klinisch und im Labor fänden sich keine Hinweise aus dem rheumatischen Formenkreis. Ebenfalls fänden sich keine Hinweise für ein radikuläres Reiz- oder Aus- fallsyndrom oder eine wesentliche degenerative Problematik im Bereich der Wirbelsäule, ebenso fehlten Hinweise für eine Hypermotilität. In Anwen- dung des Diagnostic-Score chronischer Schmerzen seien die Kriterien für ein chronisches generalisiertes Schmerzsyndrom ohne entsprechendes organisches Korrelat am Bewegungsapparat vollumfänglich erfüllt. Hierfür typisch sei die halbseitige Sensibilitätsstörung rechts (S. 9 f. Ziff. 6.1). Von rheumatologischer Seite her bestünde kein Hemmnis für eine körperlich leicht bis mittelschwer belastende Tätigkeit, auch für die Tätigkeit im Haus- halt bestünden keine Einschränkungen. Eine körperlich schwer belastende Tätigkeit in ergonomisch ungünstiger Position sei aufgrund der Dekonditio- nierung nicht zumutbar (S. 11 Ziff. 7.2). In einer angepassten körperlich leicht belastenden Tätigkeit an einem ergonomisch angepassten Arbeits- platz mit Möglichkeit zum Sitzen und Stehen ohne Arbeiten in gebückter Haltung, ohne Überkopfarbeiten, ohne Zwangshaltungen oder Arbeiten in lärmiger sowie kühler Umgebung bestehe eine Arbeitsfähigkeit von 80 % (S. 12 Ziff. 8). 3.3 Das Prinzip inhaltlich einwandfreier Beweiswürdigung besagt, dass das Sozialversicherungsgericht alle Beweismittel objektiv zu prüfen hat,</w:t>
      </w:r>
    </w:p>
    <w:p>
      <w:r>
        <w:t>Urteil des Verwaltungsgerichts des Kantons Bern vom 8. Dez. 2023, IV/23/458, Seite 14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3.4 Das MEDAS-Gutachten vom 16. November 2022 (AB 44.1) erfüllt die von der höchstrichterlichen Rechtsprechung gestellten Anforderungen an den Beweiswert einer Expertise (vgl. E. 3.3 hiervor), weshalb grundsätz- lich darauf abzustellen ist. Die Feststellungen beruhen auf eigenen Ab- klärungen, sind in Kenntnis der Vorakten sowie unter Berücksichtigung der Beschwerden getroffen worden. Die Ausführungen in der Beurteilung der medizinischen Zusammenhänge sind einleuchtend und die gezogenen Schlussfolgerungen zum Gesundheitszustand werden nachvollziehbar,</w:t>
      </w:r>
    </w:p>
    <w:p>
      <w:r>
        <w:t>Urteil des Verwaltungsgerichts des Kantons Bern vom 8. Dez. 2023, IV/23/458, Seite 15 umfassend und einlässlich begründet. Weiter erfolgte die Beurteilung des Gesundheitszustandes unter Einbezug sämtlicher hier relevanten medizini- schen Fachdisziplinen. Die gutachterliche Einschätzung ist zwischen den Parteien denn auch unbestritten. Bei der gutachterlichen Beurteilung han- delt es sich um eine im Rahmen der freien Prüfung zulässige und zu be- achtende anderslautende Einschätzung eines im Wesentlichen gleich ge- bliebenen Sachverhalts, stellten die Gutachter im Vergleich zum MEDAS D.________-Gutachten vom 5. Dezember 2017 (AB 10.90 f.) samt Stel- lungnahme vom 9. Februar 2018 (AB 10.83) doch keine revisionsrechtlich relevante Veränderung fest (AB 44.1 S. 8 f. Ziff. 4.9), gingen allerdings von einer vollständigen Arbeitsunfähigkeit aus (S. 7 Ziff. 4.6 f.), wohingegen im MEDAS D.________-Gutachten noch von einer 50%igen Arbeitsunfähigkeit ausgegangen wurde (AB 10.90 S. 26 Ziff. 6.3). In somatischer Hinsicht ist gestützt auf die gutachterliche Einschätzung eine persistierende Fatigue-Symptomatik (ICD-10 G93.3) bei Status nach multizentrischem invasivem duktalem Mammakarzinom rechts G3, Erstdia- gnose 2014, aktuell in Remission (ICD-10 Z85.3) mit Status nach chirurgi- scher, Chemo-, Radio, monoklonaler Antikörper- und Hormontherapie bei Status nach herceptininduzierter leichter Kardiopathie, reversibel, ausge- wiesen. Weiter ist erstellt, dass die Beschwerdeführerin in einer körperlich leicht belastenden Tätigkeit an einem ergonomisch angepassten Arbeits- platz mit Möglichkeit zum Sitzen und Stehen, ohne Arbeiten in gebückter Haltung, Überkopfarbeiten, keine Zwangshaltungen oder Arbeiten in lärmi- ger sowie kühler Umgebung, zu 80 % arbeitsfähig ist (AB 44.4 S. 20 Ziff. 8, 44.5 S. 12 Ziff. 8). In psychiatrischer Hinsicht liegen gestützt auf das beweiskräftige MEDAS- Gutachten mit Auswirkung auf die Arbeitsfähigkeit eine depressive Episo- de, mindestens mittelgradig (ICD-10 F32.1), eine somatoforme Schmerz- störung (ICD-10 F45.4) sowie eine Panikstörung (ICD-10 F41.0; AB 44.3 S. 19 Ziff. 6.3.1) vor. Psychiatrischerseits wurde eine vollständige Arbeits- unfähigkeit attestiert (AB 44.1 S. 7 f. Ziff. 4.6 f., 44.3 S. 29 Ziff. 8.3.1 f.). Damit ist der medizinische Sachverhalt rechtsgenüglich abgeklärt. Weitere Sachverhaltserhebungen erübrigen sich in antizipierter Beweiswürdigung</w:t>
      </w:r>
    </w:p>
    <w:p>
      <w:r>
        <w:t>Urteil des Verwaltungsgerichts des Kantons Bern vom 8. Dez. 2023, IV/23/458, Seite 16 (vgl. hierzu BGE 144 V 361 E. 6.5 S. 368, 124 V 90 E. 4b S. 94, 122 V 157 E. 1d S. 162; SVR 2019 IV Nr. 50 S. 163 E. 4). 4. 4.1 Zu prüfen bleibt, ob anhand des strukturierten Beweisverfahrens nach BGE 141 V 281 der psychiatrisch attestierten Arbeitsunfähigkeit von 100 % in einer angepassten Tätigkeit zumindest seit dem Zeitpunkt der Anmeldung (AB 44.1 S. 7 f. Ziff. 4.6 f.) auch aus rechtlicher Sicht gefolgt werden kann (vgl. E. 2.3.1 ff. hiervor), wobei die versicherte Person die materielle Beweislast trägt (BGE 143 V 409 E. 4.5.2 S. 416). 4.2 Was die Prüfung der ersten Ebene betrifft (vgl. E. 2.3.2 f. hiervor), sind die klassifikatorischen Vorgaben (depressive Episode, mittelgradig [ICD-10 F32.1], somatoforme Schmerzstörung [ICD-10 F45.4], Pa- nikstörung [ICD-10 F41.0]; vgl. AB 44.3 S. 16 ff. Ziff. 6.3.1 sowie E. 2.3.3 hiervor) eingehalten. Zwar hielt der psychiatrische Experte Hinweise auf eine Verdeutlichungstendenz fest. Allerdings verneinte er das Vorliegen von Simulation und Aggravation explizit (S. 15 Ziff. 6.2). Die Prüfung der ersten Ebene schliesst damit einen invalidisierenden Gesundheitsschaden nicht aus, womit auf der zweiten Ebene anhand der Standardindikatoren die ergebnisoffene symmetrische Beurteilung des tatsächlich erreichbaren Leistungsvermögens zu erfolgen hat (vgl. E. 2.3.4 hiervor). 4.3 Zu prüfen sind zunächst die einzelnen Komplexe der Kategorie „funktioneller Schweregrad“ (BGE 141 V 281 E. 4.3 S. 298 ff.). 4.3.1 Mit Bezug auf den Komplex Gesundheitsschädigung (BGE 141 V 281 E. 4.3.1 S. 298 ff.) ergibt sich Folgendes: Beim Indikator der Ausprägung der diagnoserelevanten Befunde und Sym- ptome gilt es unter anderem, die Schwere des Krankheitsgeschehens an- hand aller verfügbaren Elemente aus der diagnoserelevanten Ätiologie und Pathogenese zu plausibilisieren (BGE 141 V 281 E. 4.3.1.1 S. 298 ff.). Im Rahmen der Untersuchung konstatierte der psychiatrische Gutachter – nebst unauffälligen Befunden – insbesondere, dass die Beschwerdeführe- rin leicht ratlos wirke und eher dysphorisch, ängstlich und klagsam sei, ausgeprägte Störungen der Vitalgefühle vorlägen, die Beschwerdeführerin</w:t>
      </w:r>
    </w:p>
    <w:p>
      <w:r>
        <w:t>Urteil des Verwaltungsgerichts des Kantons Bern vom 8. Dez. 2023, IV/23/458, Seite 17 deprimiert, teilweise hoffnungslos, nicht euphorisch und innerlich unruhig sowie der Antrieb gehemmt sei (AB 44.3 S. 11 Ziff. 4.3.2.1). Die Hamilton Depressionsskala (HAMD) ergab 28 Punkte, was den klinischen Eindruck des psychiatrischen Gutachters eines mindestens mittelgradig depressiven Syndroms bestätigte (S. 13 Ziff. 4.3.3.2). Weiter führte er betreffend die Psychopathologie als Kriterium für die Schweregradeinschätzung aus, dass die Beschwerdeführerin von Schmerz, Angst und Depressivität geprägt sei, was sich auf Güte und Tempo einer zu leistenden Arbeit auswirkte, mit Minderleistung im Bereich Gedächtnis, Aufmerksamkeit und Konzentration. Diese Merkmale dürften grundsätzlich eingeschränkt sein, im zeitlichen Verlauf sich weiter ausprägen (vorzeitige Ermüdung). Ebenso sei die Emo- tionalität schwer gestört. Depressive Affekte dominierten neben angstbe- setzten Affekten. Die emotionale Belastbarkeit sei eingeschränkt, die Frus- trationstoleranz ebenso. Die Beschwerdeführerin sei niedergedrückt, teil- weise emotional leer, wirke teilweise feindselig gegen sich selbst. Ebenso präge eine emotionale Labilität die Untersuchung. Der Antrieb sei gehemmt und das Aktivitätsniveau begrenzt. Die Beschwerdeführerin habe sich stark von ihrem Helfernetz abhängig gemacht. Sie sei im Konfliktverhalten ein- geschränkt, komme im Wesentlichen dennoch mit ihren vertrauten Perso- nen und mit ihrem Helfernetz zurecht. Das Ausmass bzw. die Schwere der psychischen Erkrankung (gemäss Definition mit der Global Assessment of functioning GAF) spreche für eine klare Beeinträchtigung der sozialen, be- ruflichen Leistungsfähigkeit (AB 44.3 S. 21 f. Ziff. 6.3.2.2). Sodann ist auf die Behandlungs- und Eingliederungserfolge oder -resistenzen als wichtige Indikatoren für den funktionellen Schweregrad einzugehen (BGE 141 V 281 E. 4.3.1.2 S. 299 f.). Betreffend die bisherige Behandlung führte der Sachverständige einerseits aus, die durchgeführte Therapie sei nicht lege artis erfolgt im Sinne der Leitlinien der Fachgesell- schaften, wobei zu beachten sei, dass die Leitlinien nicht für komorbide Komplexe wie den vorliegenden Gültigkeit hätten. Andererseits erscheine sie weitgehend angemessen und konsequent in der Zeitachse. Die thera- peutischen Optionen seien dennoch nicht vollständig erschöpft. Es sei nicht plausibel begründet, warum nicht eine stationäre therapeutische Mass- nahme aufgegleist werden sollte und auch das pharmakologische Konzept erscheine nicht überzeugend (AB 44.3 S. 29 Ziff. 8.4.1). Weiter werfe der</w:t>
      </w:r>
    </w:p>
    <w:p>
      <w:r>
        <w:t>Urteil des Verwaltungsgerichts des Kantons Bern vom 8. Dez. 2023, IV/23/458, Seite 18 Medikamentenspiegel Fragen auf. So sei das Medikament unter der Nach- weisgrenze (vgl. hierzu AB 44.6 S. 2), was auch mit der E-Mailnachricht der Psychiatrie-Spitex wenige Stunden nach erfolgter Begutachtung, wonach die Beschwerdeführerin stets zuverlässig ihre Medikamente eingenommen habe, nicht plausibel eingeordnet werden könne (AB 44.3 S. 13 Ziff. 4.3.3.1, S. 14 Ziff. 6.2). Gesamthaft dürfe jedoch davon ausgegangen werden, dass es über längere Abschnitte in den letzten 15 Jahren durchaus zu konsequenter Medikamenteneinnahme gekommen, diese jedoch ge- genwärtig nicht gewährleistet sei, die Medikation sich aber auch nur als begrenzt wirksames Instrument erwiesen habe (S. 15 Ziff. 6.2). Kurz- und mittelfristig könnten keine Therapien benannt werden, die eine relevante Arbeitsfähigkeit wiederherstellen würden (S. 30 Ziff. 8.4.3). Es sei davon auszugehen, dass die geklagten Funktionsbeeinträchtigungen in wesentli- chen Teilen bestünden und willentlich und durch Therapie kurz- und mittel- fristig nicht überwunden werden könnten (AB 44.3 S. 16 Ziff. 6.2). Was den Indikator Komorbiditäten (vgl. BGE 141 V 281 E. 4.3.1.3 S. 300 f.) anbelangt, ging der psychiatrische Sachverständige von einem komorbiden Komplex aus (AB 44.3 S. 29 Ziff. 8.4.1). Ebenso wurde im internistischen Teilgutachten eine Überlappung der Fatigue-Symptomatik (Müdigkeit und leichte neurokognitive Einschränkungen) nach Chemotherapie mit der de- pressiven Symptomatik als möglich erachtet (AB 44.4 S. 18 Ziff. 7.1). Auch von rheumatologischer Seite her wurde ausgeführt, dass das Schmerzerle- ben und die Schmerzverarbeitung wahrscheinlich massgeblich durch die psychiatrische Erkrankung ungünstig beeinflusst würde, was eine häufige und gut bekannte Komorbidität sei (AB 44.5 S. 10 Ziff. 6.1). 4.3.2 Betreffend den Komplex Persönlichkeit (BGE 141 V 281 E. 4.3.2 S. 302) stellte der Psychiater keine Persönlichkeitsstörung fest (AB 44.3 S. 25 Ziff. 7.2.2.3). Infolge der mittel- bis schwergradigen funktionellen Ein- schränkungen wurden in überwiegend allen für eine Arbeitsfähigkeit rele- vanten Teilbereichen interdisziplinär keine persönlichen Ressourcen oder deren Verwertbarkeit erkannt (AB 44.1 S. 7 Ziff. 4.4). Damit erscheint die bislang fehlende Bereitschaft zur Teilnahme am Arbeitsleben bei hohem Leidensdruck (vgl. E. 4.4.2 hiernach) nachvollziehbar.</w:t>
      </w:r>
    </w:p>
    <w:p>
      <w:r>
        <w:t>Urteil des Verwaltungsgerichts des Kantons Bern vom 8. Dez. 2023, IV/23/458, Seite 19 4.3.3 In Bezug auf den Komplex Sozialer Kontext (BGE 141 V 281 E. 4.3.2 S. 302) führte der Sachverständige aus, dieser sei als nicht grundsätzlich gestört zu beschreiben (AB 44.3 S. 27 Ziff. 8.1.2). Dies über- zeugt insbesondere mit Blick darauf, dass die Beschwerdeführerin mit ihren beiden (13- und 16-jährigen) Kindern zusammenlebt. Die Beschwerdefüh- rerin gibt zudem selbst an, ein Helfernetz, privater und professioneller Her- kunft, bestehend aus elf Personen zu haben, die sie unterstützten. Es wür- den ihr viele Personen helfen, egal, ob beim Einkaufen oder bei den Mahl- zeiten (S. 9 Ziff. 3.2.7). Entsprechend konstatierte der psychiatrische Sach- verständige bloss wenig Ressourcen in der alltäglichen Lebensführung (S. 21 Ziff. 6.3.2.4). Weiter hielt der Gutachter fest, dass die zugrundelie- gende Persönlichkeitsstruktur aufgrund früherer Einschnitte (Flucht mit 15 Jahren, Ehe mit 16 Jahren) wenig Ressourcen aufweisen dürfte (Ziff. 6.3.2.3). Ebenso seien keine arbeitsplatzbezogenen Ressourcen vor- handen sowie die intellektuellen und die Ressourcen der Persönlichkeit eingeschränkt (S. 25 Ziff. 7.2.2.6). Schliesslich hielt der psychiatrische Sachverständige fest, konkrete Resilienzfaktoren wie z.B. positive Emotio- nen ergäben sich lediglich in Bezug auf die eigenen Kinder, ansonsten sei- en wenig Optimismus, Hardiness, Selbstwertgefühl oder kognitive Flexibi- lität vorhanden (S. 26 Ziff. 7.2.5). Mithin verfügt die Beschwerdeführerin einzig über geringe persönliche, familiäre und soziale Ressourcen. 4.4 Beweisrechtlich entscheidend ist die Kategorie „Konsistenz“. Darun- ter fallen verhaltensbezogene Kategorien (BGE 141 V 281 E. 4.4 S. 303). 4.4.1 Betreffend den Indikator der gleichmässigen Einschränkung des Aktivitätenniveaus in allen vergleichbaren Lebensbereichen (BGE 141 V 281 E. 4.4.1 S. 303 f.) ist mit Blick auf den geschilderten Tagesablauf (AB 44.3 S. 9 Ziff. 3.2.9) erstellt, dass die Beschwerdeführerin keine Akti- vitäten unternimmt bzw. in den Akten keine Hinweise auf solche ersichtlich sind. Die Beschwerdeführerin gab an, keine Hobbys zu haben und auch nicht spazieren zu gehen. Sie stehe um sieben Uhr auf, das Frühstück werde von den Kindern zubereitet. Sie bleibe wegen den Schmerzen zu Hause. Manchmal würde sie die Stube aufräumen, müsse nach fünf Minu- ten aber wieder sitzen wegen der Schmerzen und Medikamente nehmen und könne allenfalls leichte Tätigkeiten ausführen. Viermal pro Woche</w:t>
      </w:r>
    </w:p>
    <w:p>
      <w:r>
        <w:t>Urteil des Verwaltungsgerichts des Kantons Bern vom 8. Dez. 2023, IV/23/458, Seite 20 komme eine Haushaltshilfe für zwei Stunden, welche putze und alle groben Hausarbeiten erledige. Kolleginnen würden etwas vorkochen, was sie dann jeweils für sich und die jüngere Tochter aufwärme, die ältere Tochter esse in der Schule. Nachmittags käme dann z.B. Frau F.________ von der Psychiatrie-Spitex (vgl. AB 44.3 S. 9 Ziff. 3.2.9) und würde sie zu einem Termin begleiten, wobei sie immer im Privat-PKW gefahren werde und we- der mit dem ÖV noch zu Fuss gehe. Die Kolleginnen würden mit der Toch- ter einkaufen gehen, eine Kollegin käme sicher dreimal pro Woche und würde bei ihr mit ihren eigenen Kindern essen. Gelegentlich würde sie im nahen … ein Brot einkaufen. Ins Bett gehe sie um 21.00 Uhr (AB 44.4 S. 11 Ziff. 3.2). Mit Blick auf den geschilderten Tagesablauf steht die attes- tierte 100%ige Arbeitsunfähigkeit nicht im Widerspruch zum Aktivitätenni- veau der Beschwerdeführerin. 4.4.2 Was den Leidensdruck (vgl. BGE 141 V 281 E. 4.4.2 S. 304) anbe- langt, mögen zwar die Behandlungsmöglichkeiten insbesondere hinsichtlich einer stationären Therapie nicht vollumfänglich ausgeschöpft und die kon- sequente Einnahme der Medikation zur Zeit fraglich sein. Allerdings ist ein Leidensdruck mit Blick auf die seit vielen Jahren bestehende enge Patien- tenbeziehung zu Hausarzt, Psychiater und ambulanter Spitex und das auf- gebaute Helfersystem sowie die seit Jahren andauernden medizinischen Behandlungen ohne eingetretene massgebliche verbesserte gesundheitli- che Situation offensichtlich ausgewiesen. 4.5 In der Gesamtbetrachtung sind die geltend gemachten funktionellen Auswirkungen der medizinisch festgestellten psychischen Beeinträchtigung anhand der Standardindikatoren überwiegend wahrscheinlich erstellt, wes- halb das Vorliegen eines invalidisierenden Gesundheitsschadens zu beja- hen ist. Die Rechtsprechung von BGE 148 V 49 steht dieser Schlussfolge- rung nicht entgegen, liegen hier doch nebst der gegenwärtig mittelgradigen depressiven Episode durchaus nennenswerte Interferenzen durch psychia- trische Komorbiditäten vor (vgl. E. 4.3.1 hiervor). Damit besteht gestützt auf die gutachterliche Einschätzung seit zumindest der Neuanmeldung vom März 2022 eine vollständige Arbeitsunfähigkeit (AB 44.1 S. 7 Ziff. 4.6 f.).</w:t>
      </w:r>
    </w:p>
    <w:p>
      <w:r>
        <w:t>Urteil des Verwaltungsgerichts des Kantons Bern vom 8. Dez. 2023, IV/23/458, Seite 21 5. 5.1 Sowohl im Rahmen einer erstmaligen Prüfung des Rentenanspruchs als auch anlässlich einer Rentenrevision stellt sich unter dem Gesichtspunkt von Art. 8 ATSG die Frage nach der anwendbaren Invaliditätsbemessungsmethode, welche sich aus dem Status ergibt. Dieser bestimmt sich nach Art. 24septies Abs. 1 IVV nach den erwerblichen Verhältnissen, in denen sich die versicherte Person befinden würde, wenn sie nicht gesundheitlich beeinträchtigt wäre. Gemäss Art. 24septies Abs. 2 IVV gilt eine versicherte Person als erwerbstätig nach Art. 28a Abs. 1 IVG, wenn sie im Gesundheitsfall eine Erwerbstätigkeit ausüben würde, die einem Beschäftigungsgrad von 100 % oder mehr entspricht (lit. a). Die versicherte Person gilt als nicht erwerbstätig nach Art. 28a Abs. 2 IVG, wenn sie im Gesundheitsfall keine Erwerbstätigkeit ausüben würde (lit. b) respektive als teilerwerbstätig nach Art. 28a Abs. 3 IVG, wenn sie im Gesundheitsfall eine Erwerbstätigkeit ausüben würde, die einem Beschäftigungsgrad von weniger als 100 % entspricht (lit. c). Entscheidend ist nicht, welches Ausmass der Erwerbstätigkeit der versicherten Person im Gesundheitsfall zugemutet werden könnte, sondern in welchem Pensum sie hypothetisch erwerbstätig wäre (BGE 144 I 28 E. 2.3 S. 30; 2020 IV Nr. 72 S. 251 E. 4.1.1). Bei einer im Haushalt tätigen versicherten Person im Besonderen ent- scheidet sich die Frage, ob sie als ganztägig oder zeitweilig Erwerbstätige zu betrachten ist, nicht danach, ob sie vor ihrer Heirat erwerbstätig war oder nicht. Vielmehr sind die persönlichen, familiären, sozialen und erwerb- lichen Verhältnisse ebenso wie allfällige Erziehungs- und Betreuungsauf- gaben gegenüber Kindern, das Alter, die beruflichen Fähigkeiten und die Ausbildung sowie die persönlichen Neigungen und Begabungen zu berück- sichtigen. Dabei sind die konkrete Situation und die Vorbringen der versi- cherten Person nach Massgabe der allgemeinen Lebenserfahrung zu wür- digen (BGE 144 I 28 E. 2.3 S. 30, 117 V 194 E. 3b S. 195; SVR 2020 IV Nr. 72 S. 251 E. 4.1.1). 5.2 Bei Erlass der Verfügung vom 20. November 2018 (AB 10.59 S. 2) setzte die IVTG den Status gestützt auf den Abklärungsbericht Haushalt</w:t>
      </w:r>
    </w:p>
    <w:p>
      <w:r>
        <w:t>Urteil des Verwaltungsgerichts des Kantons Bern vom 8. Dez. 2023, IV/23/458, Seite 22 vom 27. Juni 2018 (AB 10.73) auf 100 % Haushalt fest und begründete dies mit dem Umstand, dass die Beschwerdeführerin weder in der Schweiz noch im … je gearbeitet und seit der Einreise in die Schweiz im Jahr 2005 vom Sozialamt gelebt hätte. Die Beschwerdeführerin selbst gab demge- genüber anlässlich dieser Abklärung an, aufgrund der Sprachbarriere und ihrer Aufenthaltsbewilligung keine Arbeitsstelle gefunden zu haben. Ohne Gesundheitsschaden würde sie ein 60%-Pensum ausführen. Bei Eintritt des Gesundheitsschadens seien ihre Kinder jedoch erst fünf und acht Jah- re alt und damit betreuungspflichtig gewesen (S. 7). Diese Umstände wur- den von der IVTG gänzlich ausser Acht gelassen. Im vorinstanzlichen Ver- fahren prüfte die Beschwerdegegnerin den Status nicht erneut. Vielmehr übernahm sie ohne Abklärung und Begründung den durch die IVTG in der referenziellen Verfügung festgesetzten Status (vgl. AB 59 S. 2). Zwar wur- de der Status sowohl im VGE VV.2019.3 (AB 10.45 f.) als auch im BGer 8C_440/2019 (AB 10.25) explizit bestätigt, dies betraf aber einzig den Zeit- punkt im Mai 2015. Es trifft zwar zu, dass die Beschwerdeführerin bis anhin nie erwerbstätig war (AB 10.225, 11). Mit Blick darauf, dass ihre 2006 und 2009 geborenen Kinder jedoch mittlerweile 17 und 14 Jahre alt sind (vgl. AB 3 S. 3 Ziff. 3), ist revisionsrechtlich allerdings eine relevante Änderung zu bejahen, ist es der Beschwerdeführerin (spätestens mit der Neuanmel- dung) doch nicht nur möglich, sondern ist sie angesichts ihrer prekären finanziellen Lage und infolge ihrer Sozialhilfeabhängigkeit sogar gehalten, einer Erwerbstätigkeit nachzugehen (vgl. Art. 28 Abs. 2 lit. c des Gesetzes vom 11. Juni 2001 über die öffentliche Sozialhilfe [Sozialhilfegesetz, SHG; BSG 860.1]). Entgegen der Beschwerdegegnerin steht auch der Aufent- haltsstatus (vgl. AB 2) einer Erwerbstätigkeit nicht entgegen (vgl. Be- schwerdeantwort S. 3 Ziff. 7), können doch auch vorläufig aufgenommene Ausländer und Ausländerinnen einer Erwerbstätigkeit nachgehen (Art. 65 Abs. 1 der Verordnung vom 24. Oktober 2007 über Zulassung, Aufenthalt und Erwerbstätigkeit [VZAE; SR 142.201]). Diese gesamten Aspekte liess die IVB gänzlich unberücksichtigt, der Sachverhalt ist insofern nicht genü- gend abgeklärt, weshalb die Beschwerdegegnerin den Sachverhalt in er- werblicher Hinsicht durch eine vertiefte Abklärung an Ort und Stelle zu er- gänzen und gestützt auf die resultierenden Ergebnisse den Status neu</w:t>
      </w:r>
    </w:p>
    <w:p>
      <w:r>
        <w:t>Urteil des Verwaltungsgerichts des Kantons Bern vom 8. Dez. 2023, IV/23/458, Seite 23 festzusetzen haben. Dabei wird sie auch die laut dem MEDAS-Gutachten vom 16. November 2022 (AB 44.1) bestehenden Einschränkungen in der Haushalttätigkeit zu berücksichtigen haben. Demnach ist die Beschwerde gutzuheissen und die Sache an die Be- schwerdegegnerin zurückzuweisen, damit sie nach Vornahme der Ab- klärungen den Status neu festsetze und den Rentenanspruch neu verfüge. 6. Zusammenfassend ist die angefochtene Verfügung vom 19. Mai 2023 (AB 56) in Gutheissung der Beschwerde aufzuheben und die Sache an die Beschwerdegegnerin zurückzuweisen, damit sie nach Vornahme der Ab- klärungen im Sinne der Erwägungen über den Leistungsanspruch der Be- schwerdeführerin neu verfüge. 7. 7.1 Gemäss Art. 69 Abs. 1bis IVG ist das Beschwerdeverfahren bei Strei- tigkeiten über IV-Leistungen vor dem kantonalen Versicherungsgericht kos- 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7.2 Die obsiegende Beschwerde führende Person hat Anspruch auf Ersatz der Parteikosten (Art. 61 lit. g ATSG). Entsprechend der angemessenen Kostennote von Rechtsanwalt B.________ vom 25. Juli 2023 wird die Parteientschädigung auf Fr. 1'945.90 festgesetzt (Aufwand von 7.08 h Stunden à Fr. 250.-- [Fr. 1'770.-- statt Fr. 1'825.--] zuzüglich Auslagen von Fr. 36.80 sowie</w:t>
      </w:r>
    </w:p>
    <w:p>
      <w:r>
        <w:t>Urteil des Verwaltungsgerichts des Kantons Bern vom 8. Dez. 2023, IV/23/458, Seite 24 Mehrwertsteuer von 7.7 % im Betrag von Fr. 139.10). Diesen Betrag hat die Beschwerdegegnerin der Beschwerdeführerin zu ersetzen. 7.3 Bei diesem Ausgang des Verfahrens ist das Interesse an der Beur- teilung des Gesuchs um unentgeltliche Rechtspflege und Beiordnung von Rechtsanwalt B.________ als amtlicher Anwalt dahingefallen. Entspre- chend ist das Verfahren um Erteilung der unentgeltlichen Rechtspflege als gegenstandslos geworden vom Geschäftsverzeichnis abzuschreiben (MI- CHEL DAUM, in: HERZOG/DAUM [Hrsg.], Kommentar zum Gesetz über die Verwaltungsrechtspflege im Kanton Bern, 2. Aufl. 2020, Art. 39 N. 1). Demnach entscheidet das Verwaltungsgericht: 1. In Gutheissung der Beschwerde wird die angefochtene Verfügung der IV-Stelle Bern vom 19. Mai 2023 aufgehoben und die Sache an die Beschwerdegegnerin zurückgewiesen, damit sie – nach Vornahme der Abklärungen im Sinne der Erwägungen – neu verfüge. 2. Die Verfahrenskosten von Fr. 800.-- werden der Beschwerdegegnerin zur Bezahlung auferlegt. 3. Die Beschwerdegegnerin hat der Beschwerdeführerin die Par- teikosten, gerichtlich bestimmt auf Fr. 1'945.90 (inkl. Auslagen und MWST), zu ersetzen. 4. Das Verfahren betreffend das Gesuch um unentgeltliche Rechtspflege und Beiordnung von Rechtsanwalt B.________ als amtlicher Anwalt wird vom Geschäftsverzeichnis abgeschrieben.</w:t>
      </w:r>
    </w:p>
    <w:p>
      <w:r>
        <w:t>Urteil des Verwaltungsgerichts des Kantons Bern vom 8. Dez. 2023, IV/23/458, Seite 25 5. Zu eröffnen (R): - Rechtsanwalt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