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442 vom 8. Mai 2023</w:t>
      </w:r>
    </w:p>
    <w:p>
      <w:r>
        <w:t>BE Verwaltungsgericht, 2023-05-08, DE</w:t>
      </w:r>
    </w:p>
    <w:p>
      <w:r>
        <w:rPr>
          <w:b/>
        </w:rPr>
        <w:t xml:space="preserve">Quelle: </w:t>
      </w:r>
      <w:r>
        <w:t>https://mcp.opencaselaw.ch/entscheid/be_verwaltungsgericht_200_2023_442</w:t>
      </w:r>
    </w:p>
    <w:p>
      <w:r>
        <w:t>FR: BE_VERWALTUNGSGERICHT 200 2023 442 du 8 mai 2023</w:t>
      </w:r>
    </w:p>
    <w:p>
      <w:r>
        <w:t>IT: BE_VERWALTUNGSGERICHT 200 2023 442 del 8 maggio 2023</w:t>
      </w:r>
    </w:p>
    <w:p>
      <w:pPr>
        <w:pStyle w:val="Heading2"/>
      </w:pPr>
      <w:r>
        <w:t>Regeste</w:t>
      </w:r>
    </w:p>
    <w:p>
      <w:r>
        <w:t>Verfügung vom 8. Mai 2023</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Der Beschwerdeführer ist im vorinstanzlichen Verfahren mit seinen Anträgen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w:t>
      </w:r>
    </w:p>
    <w:p>
      <w:r>
        <w:t>Urteil des Verwaltungsgerichts des Kantons Bern vom 27. Okt. 2023, IV/23/442, Seite 5 Form (Art. 61 lit. b ATSG; Art. 81 Abs. 1 i.V.m. Art. 32 des kantonalen Gesetzes vom 23. Mai 1989 über die Verwaltungsrechtspflege [VRPG; BSG 155.21]) eingehalten sind, ist auf die Beschwerde einzutreten.</w:t>
      </w:r>
    </w:p>
    <w:p>
      <w:r>
        <w:rPr>
          <w:b/>
        </w:rPr>
        <w:t>E. 1.2</w:t>
      </w:r>
    </w:p>
    <w:p>
      <w:r>
        <w:t>Anfechtungsgegenstand bildet die Verfügung vom 8. Mai 2023 (AB 166/2). Streitig und zu prüfen ist der Rentenanspruch und dabei insbesondere, ob der Beschwerdeführer Anspruch auf eine höhere als die ihm zugesprochene Viertelsrente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Der Beschwerdeführer hat Wohnsitz im Kanton ... . Gemäss Zentraler Personenverwaltung (ZPV; vgl. dazu Ziff. 5.2 des Anhangs 2 zu Art. 10 der kantonalen Verordnung vom 20. Januar 2021 über die Zentrale Personenverwaltung [ZBV V]; BSG 152.052) war er jedoch vom 1. Oktober 2005 bis zum 31. August 2021 in …, Kanton Bern, gemeldet, womit die Beschwerdegegnerin zuständig war, das mit der im März 2021 eingereichten Neuanmeldung anhängig gemachte Verfahren durchzuführen. Die einmal begründete Zuständigkeit änderte sich mit dem Wegzug aus dem Kanton Bern in den Kanton ... nicht und die Beschwerdegegnerin war zuständig für den Erlass der hier angefochtenen Verfügung (Art. 55 Abs. 1 IVG i.V.m Art. 40 Abs. 3 der Verordnung vom 17. Januar 1961 über die Invalidenversicherung [IVV, SR 831.201]).</w:t>
      </w:r>
    </w:p>
    <w:p>
      <w:r>
        <w:rPr>
          <w:b/>
        </w:rPr>
        <w:t>E. 2.3</w:t>
      </w:r>
    </w:p>
    <w:p>
      <w:r>
        <w:t>S. 10; SVR 2021 IV Nr. 36 S. 110 E. 3.1).</w:t>
      </w:r>
    </w:p>
    <w:p>
      <w:r>
        <w:rPr>
          <w:b/>
        </w:rPr>
        <w:t>E. 3.1</w:t>
      </w:r>
    </w:p>
    <w:p>
      <w:r>
        <w:t>Am 1. Januar 2022 ist die Änderung vom 19. Juni 2020 des IVG (Weiterentwicklung der IV; AS 2021 705) in Kraft getreten. In zeitlicher</w:t>
      </w:r>
    </w:p>
    <w:p>
      <w:r>
        <w:t>Urteil des Verwaltungsgerichts des Kantons Bern vom 27. Okt. 2023, IV/23/442, Seite 6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angefochtene Verfügung erging zwar nach Inkrafttreten der IVG-Ände- rung vom 19. Juni 2020. Der frühestmögliche Zeitpunkt der potentiellen Entstehung eines Rentenanspruchs liegt mit Blick auf das Leistungsbegehren vom März 2021 (AB 44) und Art. 29 Abs. 1 IVG, wonach der Rentenanspruch frühestens sechs Monate nach Geltendmachung des Leistungsanspruchs entstehen kann, jedoch im September 2021 (vgl. auch E. 5.4 hiernach), weshalb insoweit die Bestimmungen des IVG und der IVV in der bis 31. Dezember 2021 gültigen Fassung (fortan: aArt.) massgebend sind. Dies gilt auch für die Zeit ab 1. Januar 2022, zumal keine Hinweise vorliegen, dass sich seither der Gesundheitszustand wesentlich verändert hätte (vgl. auch Rz. 9201 des Kreisschreibens des Bundesamtes für Sozialversicherungen [BSV] über Invalidität und Rente in der Invalidenversicherung [KSIR] Umkehrschluss; zur Bedeutung von Verwaltungsweisungen vgl. BGE 147 V 79 E. 7.3.2 S. 82).</w:t>
      </w:r>
    </w:p>
    <w:p>
      <w:r>
        <w:rPr>
          <w:b/>
        </w:rPr>
        <w:t>E. 3.2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w:t>
      </w:r>
    </w:p>
    <w:p>
      <w:r>
        <w:rPr>
          <w:b/>
        </w:rPr>
        <w:t>E. 3.3</w:t>
      </w:r>
    </w:p>
    <w:p>
      <w:r>
        <w:t>Nach Art. 28 Abs. 1 IVG haben jene Versicherten Anspruch auf eine Rente, die ihre Erwerbsfähigkeit oder die Fähigkeit, sich im</w:t>
      </w:r>
    </w:p>
    <w:p>
      <w:r>
        <w:t>Urteil des Verwaltungsgerichts des Kantons Bern vom 27. Okt. 2023, IV/23/442, Seite 7 Aufgabenbereich zu betätigen, nicht durch zumutbare Eingliederungsmassnahmen wieder herstellen, erhalten oder verbessern können (lit. a) und die zusätzlich während eines Jahres ohne wesentlichen Unterbruch durchschnittlich mindestens 40% arbeitsunfähig (Art. 6 ATSG) gewesen sind und nach Ablauf dieses Jahres zu mindestens 40% invalid (Art. 8 ATSG) sind (lit. b und c). Gemäss aArt.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w:t>
      </w:r>
    </w:p>
    <w:p>
      <w:r>
        <w:rPr>
          <w:b/>
        </w:rPr>
        <w:t>E. 3.4</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rPr>
          <w:b/>
        </w:rPr>
        <w:t>E. 3.5.1</w:t>
      </w:r>
    </w:p>
    <w:p>
      <w:r>
        <w:t>Wird ein Gesuch um Revision eingereicht, so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 nach Abs. 2 erfüllt ist (Art. 87 Abs. 3 IVV, vgl. auch BGE 130 V 343 E. 3.5.3 S. 351).</w:t>
      </w:r>
    </w:p>
    <w:p>
      <w:r>
        <w:rPr>
          <w:b/>
        </w:rPr>
        <w:t>E. 3.5.2</w:t>
      </w:r>
    </w:p>
    <w:p>
      <w:r>
        <w:t>Tritt die Verwaltung auf die Neuanmeldung oder das Revisionsgesuch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w:t>
      </w:r>
    </w:p>
    <w:p>
      <w:r>
        <w:t>Urteil des Verwaltungsgerichts des Kantons Bern vom 27. Okt. 2023, IV/23/442, Seite 8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w:t>
      </w:r>
    </w:p>
    <w:p>
      <w:r>
        <w:rPr>
          <w:b/>
        </w:rPr>
        <w:t>E. 3.5.3</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 messung der Invalidität zur Anwendung gelangt oder eine Wandlung des Aufgabenbereichs eingetreten ist (BGE 144 I 103 E. 2.1 S. 105, 141 V 9 E.</w:t>
      </w:r>
    </w:p>
    <w:p>
      <w:r>
        <w:rPr>
          <w:b/>
        </w:rPr>
        <w:t>E. 3.5.4</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w:t>
      </w:r>
    </w:p>
    <w:p>
      <w:r>
        <w:rPr>
          <w:b/>
        </w:rPr>
        <w:t>E. 3.5.5</w:t>
      </w:r>
    </w:p>
    <w:p>
      <w:r>
        <w:t>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S. 11, 117 V 198 E. 4b S. 200; SVR 2021 IV Nr. 36 S. 110 E. 3.1).</w:t>
      </w:r>
    </w:p>
    <w:p>
      <w:r>
        <w:t>Urteil des Verwaltungsgerichts des Kantons Bern vom 27. Okt. 2023, IV/23/442, Seite 9</w:t>
      </w:r>
    </w:p>
    <w:p>
      <w:r>
        <w:rPr>
          <w:b/>
        </w:rPr>
        <w:t>E. 4.1</w:t>
      </w:r>
    </w:p>
    <w:p>
      <w:r>
        <w:t>Die Beschwerdegegnerin ist auf die Neuanmeldung vom März 2021 (AB 44) eingetreten. Folglich ist die Eintretensfrage vom Gericht nicht zu prüfen (BGE 109 V 108 E. 2b S. 114). Vorliegend ist durch einen Vergleich des Sachverhalts im Zeitpunkt der Verfügung vom 15. März 2011 (AB 26), als letztmals eine allseitige Überprüfung der Leistungsvoraussetzungen er- folgte und ein Leistungsanspruch generell verneint wurde, und der hier angefochtenen Verfügung vom 8. Mai 2023 (AB 166/2) zu prüfen, ob in den tatsächlichen Verhältnissen eine wesentliche Änderung eintrat, die geeignet ist, den Invaliditätsgrad in anspruchsbegründender Weise zu beeinflussen (vgl. E. 3.5.3 hiervor). Die unangefochten gebliebene Verfügung vom 2. Juli 2019 (AB 43), mit welcher eine Glaubhaftmachung einer Veränderung seit der Verfügung vom 15. März 2011 verneint und auf die Neuanmeldung nicht eingetreten wurde, stellt keine Vergleichsbasis dar, erfolgte doch keine umfassende Überprüfung des Leistungsanspruchs mit rechtskonformer medizinischer Sachverhaltsabklärung, Beweiswürdigung und Durchführung eines Einkommensvergleichs (BGE 133 V 108 E. 5.4 S. 114).</w:t>
      </w:r>
    </w:p>
    <w:p>
      <w:r>
        <w:rPr>
          <w:b/>
        </w:rPr>
        <w:t>E. 4.2</w:t>
      </w:r>
    </w:p>
    <w:p>
      <w:r>
        <w:t>Anders als im psychiatrischen Gutachten von Dr. med. C.________ vom 23. Mai 2022 offenbar vertreten (vgl. AB 128.1/28 Ziff. 8.4.1), stellt die mittlerweile geänderte Rechtsprechung zu den primären Abhängigkeitssyndromen (BGE 145 V 215), wonach auch bei Suchterkrankung die Indikatoren gemäss BGE 141 V 281 zu prüfen sind, keinen Neuanmeldungs- bzw. Revisionsgrund dar. Seit der leistungsverweigernden Verfügung vom 15. März 2011 (AB 26) liegt jedoch mit der im MEDAS-Gutachten festgestellten erheblichen Verschlechterung der chronifizierten Suchterkrankung und der Symptomatik der seit vielen Jahren bekannten Akne inversa seit dem Jahre 2020, der Veränderung aus otorhinolaryngologischer (ORL) Sicht sowie den neuen allgemeininternistischen Diagnosen offensichtlich ein medizinischer</w:t>
      </w:r>
    </w:p>
    <w:p>
      <w:r>
        <w:t>Urteil des Verwaltungsgerichts des Kantons Bern vom 27. Okt. 2023, IV/23/442, Seite 10 Revisionsgrund vor, so dass eine freie Prüfung des Rentenanspruchs zu erfolgen hat (BGE 141 V 9 E. 2.3 S. 11).</w:t>
      </w:r>
    </w:p>
    <w:p>
      <w:r>
        <w:rPr>
          <w:b/>
        </w:rPr>
        <w:t>E. 4.3</w:t>
      </w:r>
    </w:p>
    <w:p>
      <w:r>
        <w:t>Die Beschwerdegegnerin stützt sich in der hier angefochtenen Verfügung vom 8. Mai 2023 (AB 166/2) im Wesentlichen auf das interdisziplinäre MEDAS-Gutachten vom 13. Januar 2023 (AB 159.1). Darin wurden folgende Diagnosen mit Auswirkung auf die Arbeitsfähigkeit gestellt (S. 9 Ziff. 4.3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