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200 2023 428 vom 20. Oktober 2022</w:t>
      </w:r>
    </w:p>
    <w:p>
      <w:r>
        <w:t>BE Verwaltungsgericht, 2022-10-20, FR</w:t>
      </w:r>
    </w:p>
    <w:p>
      <w:r>
        <w:rPr>
          <w:b/>
        </w:rPr>
        <w:t xml:space="preserve">Quelle: </w:t>
      </w:r>
      <w:r>
        <w:t>https://mcp.opencaselaw.ch/entscheid/be_verwaltungsgericht_200_2023_428</w:t>
      </w:r>
    </w:p>
    <w:p>
      <w:r>
        <w:t>FR: BE_VERWALTUNGSGERICHT 200 2023 428 du 20 octobre 2022</w:t>
      </w:r>
    </w:p>
    <w:p>
      <w:r>
        <w:t>IT: BE_VERWALTUNGSGERICHT 200 2023 428 del 20 ottobre 2022</w:t>
      </w:r>
    </w:p>
    <w:p>
      <w:pPr>
        <w:pStyle w:val="Heading2"/>
      </w:pPr>
      <w:r>
        <w:t>Regeste</w:t>
      </w:r>
    </w:p>
    <w:p>
      <w:r>
        <w:t>Suspension du droit aux indemnités de chômage (8 jours)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Sur le vu des considérants qui précèdent, le recours doit être rejeté.</w:t>
      </w:r>
    </w:p>
    <w:p>
      <w:r>
        <w:rPr>
          <w:b/>
        </w:rPr>
        <w:t>E. 6.2</w:t>
      </w:r>
    </w:p>
    <w:p>
      <w:r>
        <w:t>Il n'est pas perçu de frais judiciaires (art. 61 let. fbis LPGA en relation avec l'art. 1 al. 1 LACI), ni alloué de dépens (art. 61 let. g a contrario LPGA et art. 104 al. 3 LPJA).</w:t>
      </w:r>
    </w:p>
    <w:p>
      <w:r>
        <w:t>Jugement du Tribunal administratif du canton de Berne du 18 octobre 2023, 200.2023.428.AC, page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