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415 vom 10. Oktober 2024</w:t>
      </w:r>
    </w:p>
    <w:p>
      <w:r>
        <w:t>BE Verwaltungsgericht, 2024-10-10, DE</w:t>
      </w:r>
    </w:p>
    <w:p>
      <w:r>
        <w:rPr>
          <w:b/>
        </w:rPr>
        <w:t xml:space="preserve">Quelle: </w:t>
      </w:r>
      <w:r>
        <w:t>https://mcp.opencaselaw.ch/entscheid/be_verwaltungsgericht_200_2023_415</w:t>
      </w:r>
    </w:p>
    <w:p>
      <w:r>
        <w:t>FR: BE_VERWALTUNGSGERICHT 200 2023 415 du 10 octobre 2024</w:t>
      </w:r>
    </w:p>
    <w:p>
      <w:r>
        <w:t>IT: BE_VERWALTUNGSGERICHT 200 2023 415 del 10 ottobre 2024</w:t>
      </w:r>
    </w:p>
    <w:p>
      <w:pPr>
        <w:pStyle w:val="Heading2"/>
      </w:pPr>
      <w:r>
        <w:t>Regeste</w:t>
      </w:r>
    </w:p>
    <w:p>
      <w:r>
        <w:t>Entscheid der Regierungsstatthalterin des Verwaltungskreises Bern-Mittelland vom 26. April 2023 (vbv 190/2022)</w:t>
      </w:r>
    </w:p>
    <w:p>
      <w:pPr>
        <w:pStyle w:val="Heading2"/>
      </w:pPr>
      <w:r>
        <w:t>Erwägungen</w:t>
      </w:r>
    </w:p>
    <w:p>
      <w:r>
        <w:rPr>
          <w:b/>
        </w:rPr>
        <w:t>E. 1.1</w:t>
      </w:r>
    </w:p>
    <w:p>
      <w:r>
        <w:t>Die Sozialversicherungsrechtliche Abteilung des Verwaltungsge- richts ist zur Beurteilung der Beschwerde als letzte kantonale Instanz gemäss Art. 74 Abs. 1 des Gesetzes vom 23. Mai 1989 über die Verwal- tungsrechtspflege (VRPG; BSG 155.21) und Art. 54 Abs. 2 des Gesetzes vom 11. Juni 2009 über die Organisation der Gerichtsbehörden und der Staatsanwaltschaft (GSOG; BSG 161.1) i.V.m. Art. 18 Abs. 2a des Organi- sationsreglements vom 22. September 2010 des Verwaltungsgerichts (OrR VG; BSG 162.621) zuständig (vgl. auch Art. 52 Abs. 3 des Gesetzes vom 11. Juni 2001 über die öffentliche Sozialhilfe [Sozialhilfegesetz, SHG; BSG 860.1]). Der Beschwerdeführer hat am vorinstanzlichen Verfahren teilgenommen, ist durch den angefochtenen Entscheid besonders berührt und hat ein schutzwürdiges Interesse an dessen Aufhebung oder Änderung (Art. 79 Abs. 1 VRPG). Die Bestimmungen über Form und Frist sind einge- halten (Art. 81 Abs. 1 i.V.m. Art. 32 Abs. 2 VRPG). Auf die Beschwerde ist einzutreten.</w:t>
      </w:r>
    </w:p>
    <w:p>
      <w:r>
        <w:rPr>
          <w:b/>
        </w:rPr>
        <w:t>E. 1.2</w:t>
      </w:r>
    </w:p>
    <w:p>
      <w:r>
        <w:t>Anfechtungsobjekt bildet der Entscheid der Vorinstanz vom 26. April 2023 (act. IIA 21 ff.). Streitig und zu prüfen ist die Kürzung des Grundbe- darfs für den Lebensunterhalt um 15 % ab 1. November 2022 für die Dauer von sechs Monaten wegen pflichtwidriger Nichtanmeldung zum Vorbezug der AHV-Rente.</w:t>
      </w:r>
    </w:p>
    <w:p>
      <w:r>
        <w:rPr>
          <w:b/>
        </w:rPr>
        <w:t>E. 1.3</w:t>
      </w:r>
    </w:p>
    <w:p>
      <w:r>
        <w:t>Bei einer Kürzung des Grundbedarfs für den Lebensunterhalt von Fr. 146.55 pro Monat für die Dauer von sechs Monaten (act. IIA 7 f.) liegt</w:t>
      </w:r>
    </w:p>
    <w:p>
      <w:r>
        <w:t>Urteil des Verwaltungsgerichts des Kantons Bern vom 10. Okt. 2024, SH/23/415, Seite 4 der Streitwert unter Fr. 20'000.--, weshalb die Beurteilung der Beschwerde in die einzelrichterliche Zuständigkeit fällt (Art. 57 Abs. 1 GSOG).</w:t>
      </w:r>
    </w:p>
    <w:p>
      <w:r>
        <w:rPr>
          <w:b/>
        </w:rPr>
        <w:t>E. 1.4</w:t>
      </w:r>
    </w:p>
    <w:p>
      <w:r>
        <w:t>Das Verwaltungsgericht überprüft den angefochtenen Entscheid auf Rechtsverletzung hin (Art. 80 VRPG).</w:t>
      </w:r>
    </w:p>
    <w:p>
      <w:r>
        <w:rPr>
          <w:b/>
        </w:rPr>
        <w:t>E. 2.1</w:t>
      </w:r>
    </w:p>
    <w:p>
      <w:r>
        <w:t>Wer in Not gerät und nicht in der Lage ist, für sich selber zu sorgen, hat nach Art. 12 der Bundesverfassung (BV; SR 101) und Art. 29 Abs. 1 der Verfassung des Kantons Bern (KV; BSG 101.1) – dieser geht nicht über die bundesverfassungsrechtliche Garantie hinaus – Anspruch auf Hilfe und Betreuung und auf die Mittel, die für ein menschenwürdiges Dasein unab- dingbar sind. Der verfassungsrechtliche Anspruch ist beschränkt auf ein absolutes Minimum im Sinne einer "Überlebenshilfe", was Ausdruck des Subsidiaritätsgrundsatzes ist und zugleich bedeutet, dass Schutzbereich und Kerngehalt bei diesem Grundrecht zusammenfallen (BGE 150 I 6 E. 5.1 S. 9 f. und E. 10.1.1 S. 11, 142 I 1 E. 7.2.1 S. 6 und E. 7.2.4 S. 7, 131 I 166 E. 3.1 S. 172; BVR 2019 S. 383 E. 2.1, 2016 S. 352 E. 2.1, 2005 S. 400 E. 5.2). Der kantonal-gesetzliche Anspruch auf Sozialhilfe gewährleistet jeder be- dürftigen Person persönliche und wirtschaftliche Hilfe (Art. 23 Abs. 1 SHG). Als bedürftig gilt, wer für seinen Lebensunterhalt nicht hinreichend oder nicht rechtzeitig aus eigenen Mitteln aufkommen kann (Art. 23 Abs. 2 SHG). Auch die gesetzlichen Sozialhilfeleistungen unterliegen demnach dem Grundsatz der Subsidiarität (vgl. auch Art. 9 Abs. 1 SHG); sie werden nur gewährt, wenn die bedürftige Person sich nicht selbst helfen kann oder Hilfe von dritter Seite nicht oder nicht rechtzeitig erhältlich ist (Art. 9 Abs. 2 und Art. 23 Abs. 2 SHG).</w:t>
      </w:r>
    </w:p>
    <w:p>
      <w:r>
        <w:rPr>
          <w:b/>
        </w:rPr>
        <w:t>E. 2.2</w:t>
      </w:r>
    </w:p>
    <w:p>
      <w:r>
        <w:t>Die persönliche und die wirtschaftliche Hilfe werden auf der Basis einer individuellen Zielvereinbarung gewährt (Art. 27 Abs. 1 SHG). Die Ge- währung von Sozialhilfe ist mit Weisungen zu verbinden, soweit dadurch die Bedürftigkeit vermieden, behoben oder vermindert oder eigenverant- wortliches Handeln gefördert wird (Art. 27 Abs. 2 SHG). Die um Hilfe su-</w:t>
      </w:r>
    </w:p>
    <w:p>
      <w:r>
        <w:t>Urteil des Verwaltungsgerichts des Kantons Bern vom 10. Okt. 2024, SH/23/415, Seite 5 chenden Personen haben die Weisungen des Sozialdienstes zu befolgen (Art. 28 Abs. 2 lit. a SHG). Weisungen dienen dem Gesetzesvollzug, indem sie die Betroffenen zu einem bestimmten Handeln anhalten. Sie haben einen engen Sachzusammenhang zur Bedürftigkeit oder deren Ursachen aufzuweisen, wobei sie nicht notwendigerweise ausdrücklich in einem Rechtssatz vorgesehen sein müssen, sondern sich auch aus dem mit dem Gesetz verfolgten Zweck ergeben können. Hieraus folgt, dass sachfremde oder gar dem Sinne der gesetzlichen Regelung widersprechende Weisun- gen nicht erlaubt sind. In Betracht fallen etwa Weisungen zur richtigen Verwendung der wirtschaftlichen Hilfe oder zur Suche und Aufnahme einer zumutbaren Arbeit (Urteile des Verwaltungsgerichts des Kantons Bern [VGer] vom 8. Juli 2011, SH/2011/146, E. 4.2 und vom 18. Mai 2011, SH/2010/358, E. 4.1).</w:t>
      </w:r>
    </w:p>
    <w:p>
      <w:r>
        <w:rPr>
          <w:b/>
        </w:rPr>
        <w:t>E. 2.3.1</w:t>
      </w:r>
    </w:p>
    <w:p>
      <w:r>
        <w:t>Für die Ausrichtung und Bemessung der wirtschaftlichen Hilfe sind gemäss Art. 31 SHG i.V.m. Art. 8 der Verordnung vom 24. Oktober 2001 über die öffentliche Sozialhilfe (Sozialhilfeverordnung, SHV; BSG 860.111) die Richtlinien der Schweizerischen Konferenz für Sozialhilfe über die Aus- gestaltung und Bemessung der Sozialhilfe in der Fassung der fünften über- arbeiteten Ausgabe vom 1. Januar 2021 (SKOS-Richtlinien [SKOS-RL]) verbindlich, soweit das SHG und die SHV keine abweichende Regelung vorsehen (BVR 2021 S. 530 E. 2.2).</w:t>
      </w:r>
    </w:p>
    <w:p>
      <w:r>
        <w:rPr>
          <w:b/>
        </w:rPr>
        <w:t>E. 2.3.2</w:t>
      </w:r>
    </w:p>
    <w:p>
      <w:r>
        <w:t>Leistungen und Vermögen der Altersvorsorge der Sozialhilfe gehen grundsätzlich vor. Es gilt jedoch sicherzustellen, dass eine angemessene Existenzsicherung im Alter nicht gefährdet wird (SKOS-RL D.3.3. Ziff. 1). AHV-Leistungen gehen der Sozialhilfe vor, unterstützte Personen sind des- halb grundsätzlich zum frühstmöglichen Vorbezug verpflichtet (SKOS-RL D.3.3. Ziff. 2).</w:t>
      </w:r>
    </w:p>
    <w:p>
      <w:r>
        <w:rPr>
          <w:b/>
        </w:rPr>
        <w:t>E. 2.4.1</w:t>
      </w:r>
    </w:p>
    <w:p>
      <w:r>
        <w:t>Kommen Empfängerinnen und Empfänger von Sozialhilfe den Aus- kunfts- oder Mitwirkungspflichten nicht nach, kann die Behörde in Anwen- dung von Art. 36 Abs. 1 SHG eine Kürzung der wirtschaftlichen Hilfe an- ordnen. In leichten, begründeten Fällen kann von einer Kürzung abgesehen</w:t>
      </w:r>
    </w:p>
    <w:p>
      <w:r>
        <w:t>Urteil des Verwaltungsgerichts des Kantons Bern vom 10. Okt. 2024, SH/23/415, Seite 6 werden. Die Leistungskürzung muss dem Fehlverhalten der bedürftigen Person angemessen sein und darf den absolut nötigen Existenzbedarf nicht berühren. Sie darf nur die fehlbare Person selber treffen (Art. 36 Abs. 2 SHG; BVR 2011 S. 448 E. 3.1).</w:t>
      </w:r>
    </w:p>
    <w:p>
      <w:r>
        <w:rPr>
          <w:b/>
        </w:rPr>
        <w:t>E. 2.4.2</w:t>
      </w:r>
    </w:p>
    <w:p>
      <w:r>
        <w:t>Eine Leistungskürzung kommt auch wegen Nichtbefolgens einer Weisung in Betracht, sind Personen, die Sozialhilfe beanspruchen, doch verpflichtet, Weisungen des Sozialdienstes zu befolgen (Art. 28 Abs. 2 lit. a SHG). Sollen nachteilige Rechtsfolgen wie eine Leistungskürzung an das Nichtbefolgen von Weisungen oder Auflagen geknüpft werden, setzt dies voraus, dass diese zulässig sind, d.h. durch den Zweck der Sozialhilfe ge- deckt und im konkreten Fall zumutbar sind (BVR 2013 S. 463 E. 5.3).</w:t>
      </w:r>
    </w:p>
    <w:p>
      <w:r>
        <w:rPr>
          <w:b/>
        </w:rPr>
        <w:t>E. 2.4.3</w:t>
      </w:r>
    </w:p>
    <w:p>
      <w:r>
        <w:t>Gemäss SKOS-RL F.2. Ziff. 1 ist eine verhältnismässige Leistungs- kürzung zu prüfen, wenn eine unterstützte Person die Auflagen nicht be- folgt oder sie ihre gesetzlichen Pflichten verletzt. Die Kürzung ist unter Berücksichtigung des Ausmasses des Fehlverhaltens zeitlich auf max. 12 Monate zu befristen. Eine Kürzung von 20 % und mehr ist auf max.</w:t>
      </w:r>
    </w:p>
    <w:p>
      <w:r>
        <w:rPr>
          <w:b/>
        </w:rPr>
        <w:t>E. 2.5</w:t>
      </w:r>
    </w:p>
    <w:p>
      <w:r>
        <w:t>Das Verhältnismässigkeitsgebot verlangt, dass bei Pflichtverletzun- gen die Kürzung vorgängig angedroht und in der Regel nur nach erfolgloser Mahnung angeordnet wird. Art. 36 SHG bezweckt demnach, pflichtwidriges Verhalten, das nicht die Anspruchsberechtigung als solche in Frage stellt, zu sanktionieren. Eine sanktionsweise (vollständige) Einstellung der wirt- schaftlichen Hilfe kennt das SHG nicht; diese wäre auch mit dem grund- rechtlichen Anspruch auf Hilfe in Notlage (Art. 12 BV, Art. 29 KV) nicht zu vereinbaren (vgl. BVR 2013 S. 463 E. 3.2, 2011 S. 448 E. 3.1).</w:t>
      </w:r>
    </w:p>
    <w:p>
      <w:r>
        <w:rPr>
          <w:b/>
        </w:rPr>
        <w:t>E. 2.6</w:t>
      </w:r>
    </w:p>
    <w:p>
      <w:r>
        <w:t>Eine betragsmässige Umschreibung der maximal möglichen Leis- tungskürzung kennt weder das Sozialhilfegesetz noch die Sozialhilfever- ordnung. Das Verwaltungsgericht zieht die in F.2. Ziff. 2 der SKOS- Richtlinien enthaltene Kürzungsregelung heran, soweit diese mit der ge- setzlichen Regelung vereinbar ist und diese in praxisnaher Weise konkreti- siert (vgl. BVR 2010 S. 129 E. 4.2). Danach kann der Grundbedarf um 5 bis 30 % gekürzt werden. Zudem können Leistungen mit Anreizcharakter (Ein-</w:t>
      </w:r>
    </w:p>
    <w:p>
      <w:r>
        <w:t>Urteil des Verwaltungsgerichts des Kantons Bern vom 10. Okt. 2024, SH/23/415, Seite 7 kommensfreibetrag [EFB] und Integrationszulage [IZU]) sowie situations- bedingte Leistungen (SIL) gekürzt werden (BVR 2010 S. 129 E. 4.3.2; SKOS-Richtlinien F.2. Ziff. 2 lit. b und c).</w:t>
      </w:r>
    </w:p>
    <w:p>
      <w:r>
        <w:rPr>
          <w:b/>
        </w:rPr>
        <w:t>E. 2.7</w:t>
      </w:r>
    </w:p>
    <w:p>
      <w:r>
        <w:t>Abgeleitet aus dem Grundsatz von Treu und Glauben, welcher die Bürgerin und den Bürger in ihrem berechtigten Vertrauen auf behördliches Verhalten schützt, können falsche Auskünfte von Verwaltungsbehörden unter bestimmten Voraussetzungen eine vom materiellen Recht abwei- chende Behandlung der rechtsuchenden Person gebieten. Gemäss Lehre und Rechtsprechung (BGE 149 V 203 E. 5.1 S. 214, 146 I 105 E. 5.1.1 S. 110, 143 V 341 E. 5.2.1 S. 346, 143 V 95 E. 3.6.2 S. 103, 131 V 472 E. 5 S. 480) ist dies der Fall,</w:t>
      </w:r>
    </w:p>
    <w:p>
      <w:r>
        <w:rPr>
          <w:b/>
        </w:rPr>
        <w:t>E. 6</w:t>
      </w:r>
    </w:p>
    <w:p>
      <w:r>
        <w:t>Monate zu befristen. Nach Ablauf der Fristen können Kürzungen über- prüft und gestützt darauf verlängert werden (SKOS-RL F.2. Ziff.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