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412 vom 28. April 2023</w:t>
      </w:r>
    </w:p>
    <w:p>
      <w:r>
        <w:t>BE Verwaltungsgericht, 2023-04-28, DE</w:t>
      </w:r>
    </w:p>
    <w:p>
      <w:r>
        <w:rPr>
          <w:b/>
        </w:rPr>
        <w:t xml:space="preserve">Quelle: </w:t>
      </w:r>
      <w:r>
        <w:t>https://mcp.opencaselaw.ch/entscheid/be_verwaltungsgericht_200_2023_412</w:t>
      </w:r>
    </w:p>
    <w:p>
      <w:r>
        <w:t>FR: BE_VERWALTUNGSGERICHT 200 2023 412 du 28 avril 2023</w:t>
      </w:r>
    </w:p>
    <w:p>
      <w:r>
        <w:t>IT: BE_VERWALTUNGSGERICHT 200 2023 412 del 28 aprile 2023</w:t>
      </w:r>
    </w:p>
    <w:p>
      <w:pPr>
        <w:pStyle w:val="Heading2"/>
      </w:pPr>
      <w:r>
        <w:t>Regeste</w:t>
      </w:r>
    </w:p>
    <w:p>
      <w:r>
        <w:t>Verfügung vom 28.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28. April 2023 (act. II 154). Streitig und zu prüfen ist die Anordnung einer Verlaufsbegut- achtung und hierbei einzig, ob die vorgesehenen Sachverständigen der MEDAS D.________ als befangen zu qualifizieren sind.</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Vorweg ist der Einwand des Beschwerdeführers zu prüfen, wonach es der angefochtenen Zwischenverfügung an einer vollständigen, substan- ziierten, fallbezogenen und damit nachvollziehbaren Begründung fehle (Beschwerde S. 7 f. B./b Ziff. 9 f.). Er habe im Einwand vom 11. April 2023 vorgebracht, die MEDAS-Sachverständigen hätten sich notwendigerweise aufgrund der Divergenzen der beruflichen Abklärungen mit ihrer früheren Expertise auseinanderzusetzen, sodass das Ergebnis nicht mehr offen stünde. Damit habe sich die Beschwerdegegnerin mit keiner Silbe ausein- andergesetzt. 2.2 Die Begründungspflicht ist wesentlicher Bestandteil des Anspruchs auf rechtliches Gehör im Sinne von Art. 29 Abs. 2 der Bundesverfassung</w:t>
      </w:r>
    </w:p>
    <w:p>
      <w:r>
        <w:t>Urteil des Verwaltungsgerichts des Kantons Bern vom 14. Sept. 2023, IV/23/412, Seite 6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(BGE 136 I 229 E. 5.2 S. 236, 124 V 180 E. 1a S. 181; SVR 2022 IV Nr. 37 S. 122 E. 5.1). Nach der Rechtsprechung kann eine nicht besonders schwerwiegende Verletzung des rechtlichen Gehörs als geheilt gelten, wenn die betroffene Person die Möglichkeit erhält, sich vor einer Beschwerdeinstanz zu äus- sern, die sowohl den Sachverhalt wie auch die Rechtslage frei überprüfen kann (BGE 137 I 195 E. 2.3.2 S. 197, 126 V 130 E. 2b S. 132; SVR 2021 IV Nr. 43 S. 140 E. 4.4.1, 2020 IV Nr. 57 S. 194 E. 3.3.1). Von einer Rückwei- sung der Sache zur Gewährung des rechtlichen Gehörs an die Verwaltung ist im Sinne einer Heilung des Mangels selbst bei einer schwerwiegenden Verletzung des rechtlichen Gehörs abzusehen, wenn und soweit die Rück- weisung zu einem formalistischen Leerlauf und damit zu unnötigen Verzö- gerungen führen würde, die mit dem (der Anhörung gleichgestellten) Interesse der betroffenen Partei an einer beförderlichen Beurteilung der Sache nicht zu vereinbaren wären (BGE 137 I 195 E. 2.3.2 S. 197; SVR 2021 IV Nr. 43 S. 140 E. 4.4.1, 2020 IV Nr. 57 S. 194 E. 3.3.1). 2.3 In der angefochtenen Zwischenverfügung vom 28. April 2023 (act. II 154) hat die Beschwerdegegnerin die möglichen Ausstandsgründe aufge- listet und festgehalten, die im Schreiben vom 13. April 2023 angeführten Gründe bildeten keine der aufgeführten Ausstandsgründe. Damit ist die Verfügung zwar eher knapp, aber doch hinreichend begründet, womit eine Gehörsverletzung zu verneinen ist. Der Beschwerdeführer war denn auch in der Lage, eine ausführlich begründete Beschwerde einzureichen. Selbst wenn eine Gehörsverletzung vorläge, wäre diese im vorliegenden Verfah- ren geheilt, da der Beschwerdeführer sich vor dem angerufenen Gericht, das sowohl den Sachverhalt wie auch die Rechtslage frei überprüfen kann, äussern konnte (vgl. E. 2.2 hiervor). Folglich bedarf es keiner Rückweisung</w:t>
      </w:r>
    </w:p>
    <w:p>
      <w:r>
        <w:t>Urteil des Verwaltungsgerichts des Kantons Bern vom 14. Sept. 2023, IV/23/412 Seite 7 der Sache an die Verwaltung, zumal dies ohnehin einem formalistischen Leerlauf gleichkäme. 3. 3.1 Am 1. Januar 2022 sind die Änderung vom 19. Juni 2020 des IVG sowie die Änderung vom 3. November 2021 der Verordnung vom 17. Ja- nuar 1961 über die Invalidenversicherung (IVV; SR 831.201) in Kraft getre- ten (AS 2021 705 [Weiterentwicklung der IV] bzw. AS 2021 706), was mit Änderungen des ATSG sowie der Verordnung vom 11. September 2002 über den Allgemeinen Teil des Sozialversicherungsrechts (ATSV; SR 830.11) einhergegangen ist. Nach der Rechtsprechung sind neue Verfah- rensvorschriften grundsätzlich mit dem Tag des Inkrafttretens sofort und in vollem Umfange anwendbar, es sei denn, das neue Recht kenne anders- lautende Übergangsbestimmungen. Dieser intertemporalrechtliche Grund- satz kommt aber dort nicht zur Anwendung, wo hinsichtlich des verfahrensrechtlichen Systems zwischen altem und neuem Recht keine Kontinuität besteht und mit dem neuen Recht eine grundlegend neue Ver- fahrensordnung geschaffen worden ist (BGE 136 II 187 E. 3.1 S. 189, 132 V 93 E. 2.2 S. 96). Da mit der Gesetzesänderung per 1. Januar 2022 keine Übergangsbe- stimmungen erlassen wurden, welche die Vergabe von Begutachtungsauf- trägen betreffen, zudem mit dem neuen Recht keine grundlegend neue Verfahrensordnung geschaffen wurde und die angefochtene Verfügung vom 28. April 2023 und somit nach Inkrafttreten der Gesetzesänderung per 1. Januar 2022 datiert, ist der vorliegende Fall anhand der ab 1. Januar 2022 gültigen Bestimmungen zu beurteilen. 3.2 Der Versicherungsträger prüft die Begehren, nimmt die notwendigen Abklärungen von Amtes wegen vor und holt die erforderlichen Auskünfte ein (Art. 43 Abs. 1 ATSG). Er bestimmt die Art und den Umfang der not- wendigen Abklärungen (Art. 43 Abs. 1bis ATSG). Der Untersuchungsgrund- satz besagt, dass die verfügende Instanz den rechtserheblichen Sachverhalt von Amtes wegen, aus eigener Initiative und ohne Bindung an die Vorbringen oder Beweisanträge der Parteien, abklären und feststellen</w:t>
      </w:r>
    </w:p>
    <w:p>
      <w:r>
        <w:t>Urteil des Verwaltungsgerichts des Kantons Bern vom 14. Sept. 2023, IV/23/412, Seite 8 muss. Rechtserheblich sind alle Tatsachen, von deren Vorliegen es ab- hängt, ob über den streitigen Anspruch so oder anders zu entscheiden ist. In diesem Rahmen haben Verwaltungsbehörden zusätzliche Abklärungen stets vorzunehmen oder zu veranlassen, wenn hiezu aufgrund der Partei- vorbringen oder anderer sich aus den Akten ergebenden Anhaltspunkte hinreichender Anlass besteht (BGE 117 V 282 E. 4a S. 283).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3.4 Erachtet der Versicherungsträger im Rahmen von medizinischen Abklärungen ein Gutachten als notwendig, so legt er je nach Erfordernis eine der folgenden Arten fest (Art. 44 Abs. 1 ATSG): a. monodisziplinäres Gutachten; b. bidisziplinäres Gutachten; c. polydisziplinäres Gutachten. Muss der Versicherungsträger zur Abklärung des Sachverhaltes ein Gut- achten bei einem oder mehreren unabhängigen Sachverständigen einho- len, so gibt er der Partei deren Namen bekannt. Diese kann innert zehn Tagen aus den Gründen nach Art. 36 Abs. 1 ATSG Sachverständige ab- lehnen und Gegenvorschläge machen (Art. 44 Abs. 2 ATSG). Mit der Be- kanntgabe der Namen stellt der Versicherungsträger der Partei auch die Fragen an den oder die Sachverständigen zu und weist sie auf die Mög- lichkeit hin, innert der gleichen Frist Zusatzfragen in schriftlicher Form ein- zureichen. Der Versicherungsträger entscheidet abschliessend über die Fragen an den oder die Sachverständigen (Art. 44 Abs. 3 ATSG). Hält der Versicherungsträger trotz Ablehnungsantrag an den vorgesehenen Sach-</w:t>
      </w:r>
    </w:p>
    <w:p>
      <w:r>
        <w:t>Urteil des Verwaltungsgerichts des Kantons Bern vom 14. Sept. 2023, IV/23/412 Seite 9 verständigen fest, so teilt er dies der Partei durch Zwischenverfügung mit (Art. 44 Abs. 4 ATSG). 3.5 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2021 UV Nr. 20 S. 99 E. 7.3). Der Umstand, dass sich ein Sachverständiger schon einmal mit einer Per- son befasst hat, schliesst später dessen Beizug als Gutachter nicht zum Vornherein aus. Eine unzulässige Vorbefassung liegt auch dann nicht vor, wenn er zu (für eine Partei) ungünstigen Schlussfolgerungen gelangt. An- deres gilt, wenn Umstände vorliegen, die den Anschein der Befangenheit und die Gefahr der Voreingenommenheit objektiv zu begründen vermögen, etwa wenn die sachverständige Person ihren Bericht nicht neutral und sachlich abfasste (BGE 132 V 93 E. 7.2.2 S. 110; SVR 2017 IV Nr. 27 S. 78 E. 5.2). Voreingenommenheit trotz Vorbefassung ist zu verneinen, wenn das Ergebnis der Begutachtung nach wie vor als offen und nicht vor- bestimmt erscheint. Dies ist beispielsweise der Fall, wenn der Experte an- dere Fragen zu beantworten oder sein erstes Gutachten lediglich zu erläutern oder zu ergänzen hat, nicht aber, wenn er die Schlüssigkeit seiner früheren Expertise zu überprüfen hat (SVR 2013 IV Nr. 30 S. 90 E. 5.3.2; Entscheide des Bundesgerichts [BGer] vom 4. August 2023, 8C_353/2023, E. 4.2, vom 24. April 2019, 8C_775/2018, E. 5.1, vom 30. November 2017, 9C_731/2017, E. 3.1, und vom 10. Juli 2015, 8C_212/2015, E. 3.3.2). 4. 4.1 Zur Klärung der Frage, ob die MEDAS-Sachverständigen – mit der Beschwerdegegnerin – einzig und allein zum Verlauf Stellung zu nehmen haben (Beschwerdeantwort S. 3 Ziff. C 6) oder – wie der Beschwerdeführer annimmt – diese sich notwendigerweise mit ihrem früheren Gutachten aus- einanderzusetzen bzw. dessen Schlüssigkeit zu prüfen haben (Beschwerde S. 8 ff. B./b Ziff. 11 ff.) sind insbesondere die Gründe zu beleuchten, die den RAD zur Empfehlung der Verlaufsbegutachtung veranlasst haben. In</w:t>
      </w:r>
    </w:p>
    <w:p>
      <w:r>
        <w:t>Urteil des Verwaltungsgerichts des Kantons Bern vom 14. Sept. 2023, IV/23/412, Seite 10 diesem Zusammenhang sind die folgenden medizinischen Akten von Be- lang: 4.2 4.2.1 Im Bericht des Spitals F.________ vom 15. August 2011 (act. II 88/2) wurden die folgenden Diagnosen aufgeführt:  Status nach offener Reposition und volarer Plattenosteosynthese einer distalen intraartikulären Radiusfraktur links am 23. August 2010  Status nach Osteosynthesematerialentfernung distaler Radius links am 22. Februar 2011 Es bestehe ein sehr schönes Ergebnis ein Jahr nach plattenosteosyntheti- scher Versorgung des distalen Radius links und sechs Monate nach Osteo- synthesematerialentfernung. Der Beschwerdeführer sei beschwerdefrei und mit dem Verlauf sehr zufrieden. Es bestünden keine Probleme im Berufsle- ben oder in der Freizeit. Die Therapie könne beendet werden. 4.2.2 Der RAD-Arzt Dr. med. G.________, Facharzt für Orthopädische Chirurgie und Traumatologie des Bewegungsapparates, führte im Bericht vom 18. Mai 2021 (act. II 52) die folgenden Diagnosen auf: Unklares sensomotorisches Defizit an der rechten Hand bei  St. n. endoskopisch assistierter Dekompression Nervus ulnaris bei Kubitaltun- nelsyndrom rechts am 10. September 2019 mit  Schmerzen im gesamten rechten Arm und  bei beginnenden degenerativen Veränderungen an der HWS AC-Gelenk Arthrose und Impingement-Konstellation linke Schulter Bei einer inzwischen durchgeführten praktischen Erprobung habe sich ge- zeigt, dass das im Oktober 2020 vom RAD erstellte Zumutbarkeitsprofil mit den Resultaten der Abklärung nicht vereinbar sei. Obwohl der Beschwerde- führer seine rechte Hand bei der Arbeit kaum benutzt habe, sei diese im Verlauf des Tages immer (sichtbar!) stark und schmerzhaft angeschwollen. Er habe täglich über starke Schmerzen in der Hand sowie im gesamten rechten Arm berichtet. Das Pensum habe nicht über 2.5 Stunden gesteigert werden können. Der dokumentierte Verlauf sei nachvollziehbar, wobei die Ätiologie der Problematik weiterhin unklar sei. Gleichzeitig sei die gesund- heitliche Situation soweit stabil, dass eine Begutachtung erfolgen könne.</w:t>
      </w:r>
    </w:p>
    <w:p>
      <w:r>
        <w:t>Urteil des Verwaltungsgerichts des Kantons Bern vom 14. Sept. 2023, IV/23/412 Seite 11 Bei stabil imponierendem Gesundheitszustand und stagnierendem Heilver- lauf sei nach Abwägung aller Faktoren eine polydisziplinäre Abklärung not- wendig. Eine Untersuchung des Beschwerdeführers solle in den Fachdiszi- plinen Handchirurgie, Neurologie und Psychiatrie erfolgen. 4.2.3 Im Bericht des Spitals F.________ vom 3. November 2021 (act. II 95/7 - 9) wurden die folgenden (Haupt-)Diagnosen aufgeführt: 1. Klinisch Bild eines Chronic Regional Pain Syndroms (CRPS) Hand rechts Funktionelle neurologische Störung (F44.7)  funktionelle Symptomausweitung mit sensomotorischer Ausfallsymptomatik obere Extremität rechts, distalbetont  Budapest-Kriterien aktuell teilweise erfüllt (Schmerz, Schwellung und Schwitzen nicht gleich wie auf der anderen Seite, Bewegungs- und Funkti- onseinschränkung [Schwäche, Dystonie Kleinfinger, Schonhaltung], Ver- färbung Haut [rötlich], anamnestisch Haarwachstum verändert)  begünstig im Rahmen der Diagnose 2 2. St. n. endoskopisch assistierter Dekompression Nervus ulnaris bei Kubitaltun- nelsyndrom rechts am 09/2019  ENMG 01/2020: axonalen Neuropathie des Nervus ulnaris links nach ope- rativer Dekompression Es zeige sich ein gemischtes Beschwerdebild: Einerseits bestehe eine chronische Schmerzproblematik der distalen rechten oberen Extremität, bei teilweise erfüllten Budapest-Kriterien, klinisch am ehesten im Sinne eines CRPS; andererseits fänden sich klare Zeichen einer neurofunktionellen Symptomausweitung (sensomotorisches Defizit der gesamten rechten obe- ren Extremität, distalbetont, mit sakkadierter Kraftentfaltung, Co- Kontrakturen und nicht einem Dermatom oder peripheren Nervengebiet zuordenbaren Hyposensibilität). Nicht zu vergessen eine Residualsympto- matik nach Dekompression des Nervus ulnaris bei Kubitaltunnelsyndrom rechts, welche klinisch aufgrund der funktionellen Symptomausweitung erschwert beurteilbar sei, im Dezember 2020 aber auch elektrophyisolo- gisch fassbar bleibe. 4.2.4 Im polydisziplinären MEDAS-Gutachten vom 15. November 2021 (inkl. Teilgutachten [act. II 85.1 - 85.6]) mit Untersuchungen in den Fach- disziplinen Neurologie, Allgemeine Innere Medizin, Handchirurgie und Psychiatrie wurden in der interdisziplinären Gesamtbeurteilung keine Dia-</w:t>
      </w:r>
    </w:p>
    <w:p>
      <w:r>
        <w:t>Urteil des Verwaltungsgerichts des Kantons Bern vom 14. Sept. 2023, IV/23/412, Seite 12 gnosen mit Auswirkung auf die Arbeitsfähigkeit aufgeführt (act. II 85.1/6 Ziff. 4.2). Die Sachverständigen hielten fest (act. II 85.1/7 Ziff. 4.3 und 4.5), im Konsens könnten keine Diagnosen gestellt und keine Befunde erhoben werden, welche eine funktionelle Auswirkung hätten. Die Leistungsfähigkeit des Beschwerdeführers sei nicht eingeschränkt. Die gezeigten Funktions- einschränkungen an der rechten Hand seien nicht erklärbar, insofern wür- den manuelle Tätigkeiten jeglicher Art als zumutbar erachtet. Die normal konfigurierte und tonisierte Muskulatur am rechten Unterarm ohne Um- fangsdifferenz zu links spreche gegen einen Mindereinsatz der rechten Hand im Alltagsleben. Das Belastungsprofil sei im Konsens nicht einge- schränkt. In der bisherigen und in leidensangepassten Tätigkeiten bestehe eine 100%ige Arbeitsfähigkeit (act. II 85.1/8 Ziff. 4.7 und 4.8). 4.2.5 Dr. med. H.________, Facharzt für Neurologie, führte im Bericht vom 29. März 2022 (act. II 100/3 f.) die folgende Diagnose auf:  Komplizierende Handfunktionsstörung rechts nach Operation im Ellenbogen- bereich wegen Ulnaris-Neuropathie, möglicherweise sekundär progressiv in Folge Schmerzhemmung. Es liege eine typische funktionelle Armfunktionsstörung distal betont vor, mit unterschiedlicher Funktion bei unterschiedlich in Auftrag gegebenen Manövern und bei elektrophysiologisch nur Konstellation des allenfalls be- ginnenden sensomotorischen Karpaltunnelsyndroms. Da der Arm immer hängen gelassen werde, könne die Schwellung auch dadurch begünstigt sein. Es sei nun ein konsequentes Funktionstraining eventuell auch unter Schmerzen und unter Einnahme von Schmerzmitteln unumgänglich, dies müsse ergotherapeutisch angeleitet werden durch eine Fachperson, die erfahren sei in funktionellen Störungen, die trotz Schmerzen und Sympto- men ablenkend behandeln könne. 4.2.6 In der Stellungnahme vom 27. April 2022 (act. II 106) hielten die MEDAS-Sachverständigen fest, die Diagnose eines CRPS sei eine klini- sche Diagnose und gründe sich auf die neurologische Untersuchung. Wei- tere apparative Untersuchungen stünden zur Sicherung der Diagnose nicht zur Verfügung. Die Diagnose gründe sich auf die Anwendung der Buda- pest-Kriterien, was in diesem Gutachten erfolgt sei. Da die Kriterien nicht erfüllt seien, könne die Diagnose nicht gestellt werden. Weiter seien weder</w:t>
      </w:r>
    </w:p>
    <w:p>
      <w:r>
        <w:t>Urteil des Verwaltungsgerichts des Kantons Bern vom 14. Sept. 2023, IV/23/412 Seite 13 spontan noch auf Nachfragen vom Beschwerdeführer Beschwerden an der linken Hand berichtet worden. Der Neurostatus der linken Hand sei regel- recht gewesen. In Übereinstimmung zum vorliegenden neurologischen Gutachten werde von Dr. med. H.________ (im Bericht vom 29. März 2022 [act. II 100/3 f.]) ebenfalls die Diagnose eines CRPS nicht gestellt. Dies sei ja auch nicht möglich, da die Kriterien nicht erfüllt seien und die Ursache der Beschwerden funktionell bedingt sei. Die ergänzenden elektrophysiolo- gischen Befunde ergäben keine neuen Erkenntnisse, was nicht zu erwarten gewesen sei. Funktionelle Störungen seien nicht neurologisch verursacht und könnten daher bei der Festlegung der Arbeitsfähigkeit auf neurologi- schem Gebiet nicht berücksichtigt werden. Weiter bestehe gemäss MRT- HWS vom 14. Februar 2022 (act. II 100/7 f.) keine Nervenkompression C6. Unter Berücksichtigung und Prüfung der Einwände und der neuen Arztbe- richte werde an der versicherungsmedizinischen Schlussfolgerung im neu- rologischen Gutachten festgehalten. Aus handchirurgischen Gesichtspunkten ergäben sich ebenfalls keine neuen Erkenntnisse. 4.2.7 Dr. med. I.________, Facharzt für Psychiatrie und Psychotherapie, führte im Bericht vom 21. November 2022 (act. II 136/3 - 5) die folgenden (psychiatrischen) Diagnosen auf:  Anhaltende depressive Störung, gegenwärtig mindestens mittelgradiger Aus- prägung im oberen Ausprägungsbereich  Anhaltende somatoforme Schmerzstörung  Angststörung Es hätten bisher zwei ambulante Konsultationen stattgefunden. Der Be- schwerdeführer sei zum gegenwärtigen Zeitpunkt mit Sicherheit zu 100 % arbeitsunfähig unabhängig von der Arbeitstätigkeit. Die Frage nach einer angepassten Tätigkeit könne hier nicht mit Sicherheit beantwortet werden, eine regelrechte arbeitsabklärende Massnahme werde mit Sicherheit zu einem sehr ernüchternden Ergebnis kommen im Sinne einer sozial- praktisch aktuell kaum verwertbaren Leistungs- bzw. Arbeitsfähigkeit des Beschwerdeführers. 4.2.8 Der RAD-Arzt Dr. med. G.________ führte in der Stellungnahme vom 17. Februar 2023 (act. II 138) aus, neu sei erst jetzt vom Hausarzt über eine im August 2010 stattgehabte Radiusfraktur links unterrichtet wor-</w:t>
      </w:r>
    </w:p>
    <w:p>
      <w:r>
        <w:t>Urteil des Verwaltungsgerichts des Kantons Bern vom 14. Sept. 2023, IV/23/412, Seite 14 den. Entsprechende Befundberichte seien eingereicht worden. Die Fraktur sei osteosynthetisch versorgt worden. Das Behandlungsergebnis sei gut. Verblieben sei ein endgradiges Streckdefizit im Gelenk. Aus dem Spital F.________ sei am 3. November 2021 über das Bild eines CRPS an der rechten Hand des Beschwerdeführers berichtet worden. Am 21. November 2022 habe der Psychiater Dr. med. I.________ dem Rechtsanwalt des Be- schwerdeführers berichtet. Er habe den Beschwerdeführer bislang zweimal gesehen und eine anhaltende depressive Störung, gegenwärtig mindestens mittelgradiger Ausprägung im oberen Ausprägungsbereich, eine anhalten- de somatoforme Schmerzstörung und eine Angststörung diagnostiziert. Der Beschwerdeführer sei zu 100 % arbeitsunfähig, unabhängig von der Ar- beitstätigkeit. Der RAD-Arzt schlussfolgerte, die Ergebnisse des Gutach- tens vom 15. November 2021 seien nicht mehr aktuell, am Ergebnis des Gutachtens könne nicht festgehalten werden. Eine polydisziplinäre Ver- laufsbegutachtung sei erforderlich in den Disziplinen Innere Medizin, Neu- rologie, Handchirurgie, Rheumatologie und Psychiatrie. 4.3 4.3.1 Zunächst wies der RAD-Orthopäde Dr. med. G.________ in der Stellungnahme vom 17. Februar 2023 (act. II 138/2) auf eine im August 2010 stattgehabte Radiusfraktur links hin, über welche der Hausarzt neu berichtet und entsprechende Befundberichte aus dem Jahr 2011 (vgl. act. II 88) eingereicht habe. Hierzu ist festzustellen, dass die Befundberichte, wo- nach ein "sehr schönes Ergebnis ein Jahr nach plattenosteosynthetischer Versorgung des distalen Radius links und sechs Wochen nach Osteosyn- thesenmaterialentfernung" bestehe und wonach keine Probleme im Berufs- leben oder in der Freizeit bestünden (act. II 88/2), den MEDAS- Sachverständigen zwar nicht vorlagen (vgl. act. II 85.2). Diese Berichte stehen jedoch dem Ergebnis des MEDAS-Gutachtens vom 15. November 2021 (act. II 85.1 - 85.6) offenkundig nicht entgegen bzw. lassen sich damit ohne Weiteres in Einklang bringen. Wie den Untersuchungsbefunden des handchirurgischen Experten entnommen werden kann (act. II 85.5/5 Ziff. 4.3), hatten die Sachverständigen zudem durchaus Kenntnis von der distalen Radiusfraktur links, was entsprechend bei der gutachterlichen Be- urteilung mitberücksichtigt wurde. Mithin ist aufgrund der nachgereichten</w:t>
      </w:r>
    </w:p>
    <w:p>
      <w:r>
        <w:t>Urteil des Verwaltungsgerichts des Kantons Bern vom 14. Sept. 2023, IV/23/412 Seite 15 Berichte zur Radiusfraktur, die keinerlei unbekannte oder im MEDAS- Gutachten nicht gewürdigte Aspekte enthalten, nicht erkennbar, weshalb sich die Sachverständigen im Rahmen der Verlaufsbegutachtung zur Schlüssigkeit der ersten Expertise zu äussern hätten. 4.3.2 Alsdann nahm der RAD-Arzt Dr. med. G.________ in der Stellung- nahme vom 17. Februar 2023 (act. II 138/2) Bezug auf den Bericht des Spitals F.________, vom 3. November 2021 (act. II 95/7 - 9), in dem das klinische Bild eines CRPS an der rechten Hand diagnostiziert wurde. Zu diesem Bericht bzw. zur Diagnosestellung hatten die MEDAS- Sachverständigen bereits am 27. April 2022 (act. II 106) Stellung genom- men, wobei sie ausführten, die gemäss nämlichem Bericht lediglich teilweise erfüllten Budapest-Kriterien erlaubten eine solche Diagnosestel- lung nicht und auch der Neurologe Dr. med. H.________ habe am 29. März 2022 (act. II 100/3 f.) kein CRPS diagnostiziert. Somit ist auch diesbezüg- lich festzustellen, dass sich die MEDAS-Sachverständigen nicht zur Schlüssigkeit der ersten Expertise zu äussern haben, sondern vielmehr zu allfälligen Veränderungen seit dem ersten Gutachten. 4.3.3 Schliesslich führt Dr. med. G.________ in der Stellungnahem vom 17. Februar 2023 (act. II 138/2) den Bericht von Dr. med. I.________ vom 21. November 2022 (act. II 136/3 - 5) an, wonach eine anhaltende depres- sive Störung, gegenwärtig mindestens mittelgradiger Ausprägung, eine anhaltende somatoforme Schmerzstörung und eine Angststörung diagnos- tiziert und daraus eine 100%ige Arbeitsunfähigkeit für jedwede Tätigkeit attestiert wurde. Dieser Bericht dürfte der eigentliche Grund für die Empfeh- lung gewesen sein, ein Verlaufsgutachten zu veranlassen. Weil der Be- schwerdeführer die psychiatrische Behandlung erst nach Erstattung des ersten Gutachtens aufnahm (act. II 85.6/7 Ziff. 7.2) bzw. erst seither ent- sprechende Diagnosen mit Auswirkung auf die Arbeitsfähigkeit gestellt wurden, hat sich auch der psychiatrische Gutachter einzig und allein zum Verlauf des psychischen Gesundheitszustands seit dem ersten MEDAS- Gutachten zu äussern, und nicht die Schlüssigkeit seiner ersten Begutach- tung zu überprüfen. 4.3.4 Soweit der Beschwerdeführer geltend macht (Beschwerde S. 9 B./b Ziff. 11), die Sachverständigen würden ihre Einschätzungen kaum revidie-</w:t>
      </w:r>
    </w:p>
    <w:p>
      <w:r>
        <w:t>Urteil des Verwaltungsgerichts des Kantons Bern vom 14. Sept. 2023, IV/23/412, Seite 16 ren aufgrund der von ihm vorbescheidweise eingebrachten Argumente und der Feststellung des RAD, wonach "die gutachterliche Einschätzung im unbegründeten Widerspruch zu den Ereignissen des Belastbar- keitstrainings bei der C.________" stehe, kann ihm nicht gefolgt werden. Zunächst gibt es keinerlei Hinweise dafür, dass die einwandweise geltend gemachte psychiatrische Verschlechterung (act. II 136), die – wie dargelegt (vgl. E. 4.3.3 hiervor) – offenkundig erst nach dem ersten Gutachten auf- trat, von den Sachverständigen nicht unvoreingenommen gewürdigt würde. Namentlich haben sich die Sachverständigen nirgends dergestalt geäus- sert, dass Zweifel an der Ergebnisoffenheit ihrer Beurteilung bestünden. Weiter trifft nicht zu, dass die Ergebnisse des Belastbarkeitstrainings quasi identisch mit jenen des Aufbautrainings seien (Beschwerde S. 10 B./b Ziff. 11), betrug das Arbeitspensum bei ersterem doch nur 2.5 Stunden (act. II 104/3 Ziff. 2.1 und 2.2), wogegen das Pensum im Aufbautraining bereits auf vier Stunden gesteigert werden konnte (act. II 121/3 f. Ziff. 1.4 und 1.6). Auch diese veränderten bzw. verbesserten Verhältnisse sprechen dage- gen, dass die Sachverständigen ihre frühere Einschätzung zu überprüfen haben. Alsdann hat der RAD – anders als beschwerdeweise insinuiert – nirgends einen Widerspruch zwischen den Ergebnissen des Belastbarkeits- trainings bei der Abklärungsstelle C.________ und dem MEDAS-Gutachten vom 15. November 2021 (act. II 85.1 - 85.6) festgestellt. Vielmehr stellte der RAD am 18. Mai 2021 (act. II 52/2), nota bene noch vor der ersten Be- gutachtung, fest, dass das vom RAD erstellte Zumutbarkeitsprofil (act. II 38) mit den Resultaten der Abklärung (Belastbarkeitstraining) nicht verein- bar sei. Dies war denn auch Anlass für die polydisziplinäre Erstbegutach- tung. 4.3.5 Schliesslich geht aus dem vorgesehenen Fragenkatalog hervor (vgl. act. II 141 und 145), dass sich die Sachverständigen in der Verlaufsbegut- achtung im Wesentlichen zum aktuellen Gesundheitszustand inklusive Krankheitsentwicklung bzw. allfälligen Veränderungen des Gesundheitszu- standes seit der ersten Begutachtung sowie allfälligen Auswirkungen auf die Arbeitsfähigkeit in der bisherigen und in einer angepassten Tätigkeit zu äussern haben. Folglich wird von den Sachverständigen nicht verlangt, ihre eigenen Erhebungen und Folgerungen einer (selbst-)kritischen Neubeurtei- lung zu unterziehen. Wohl lassen sich die an die Sachverständigen gestell-</w:t>
      </w:r>
    </w:p>
    <w:p>
      <w:r>
        <w:t>Urteil des Verwaltungsgerichts des Kantons Bern vom 14. Sept. 2023, IV/23/412 Seite 17 ten Fragen nicht völlig losgelöst von der früheren Begutachtung beantwor- ten, was indessen nicht einer Überprüfung oder objektiven Kontrolle des Gutachtens vom 15. November 2021 (act. II 85.1 - 85.6) gleichkommt, die den Schluss auf fehlende Unvoreingenommenheit oder fehlende Ergebnis- offenheit zuliesse (vgl. BGer 8C_353/2023, E. 5.2.2). 4.4 Zusammenfassend ist der Anschein der Befangenheit der MEDAS- Sachverständigen zu verneinen, weshalb die Beschwerde abzuweisen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dem Beschwerdeführer zur Bezah- lung aufzuerlegen und dem geleisteten Kostenvorschuss in gleicher Höhe zu entnehmen. 5.2 Es besteht kein Anspruch auf eine Parteientschädigung (Umkehr- schluss aus Art. 1 Abs. 1 IVG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Anordnung des Gutachtens handelt es sich um eine Zwischenver- fügung (Art. 44 Abs. 4 ATSG; zum anwendbaren Recht vgl. E. 3.1 hier- nach); solche können unter anderem dann angefochten werden, wenn sie einen nicht wieder gutzumachenden Nachteil bewirken können. Diese An- fechtbarkeitsvoraussetzung ist für das erstinstanzliche Beschwerdeverfah- ren in IV-Angelegenheiten zu bejahen, womit die entsprechende Verfügung unter Erhebung aller gesetzlich vorgesehenen Rügen rechtlicher und tatsächlicher Natur angefochten werden kann (vgl. BGE 138 V 271 E. 1.2.1 S. 275 und E. 1.2.3 S. 276,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14. Sept. 2023, IV/23/412 Seite 5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 soweit sich das Ablehnungsbegehren gegen die vorgesehenen Gutachter richtet. Soweit sich das Ablehnungsbegehren gegen die Gutachterstelle als solche richtet, ist es unzulässig (BGE 137 V 210 E. 1.3.3 S. 227; SVR 2016 IV Nr. 8 S. 24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