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397 vom 16. Januar 2025</w:t>
      </w:r>
    </w:p>
    <w:p>
      <w:r>
        <w:t>BE Verwaltungsgericht, 2025-01-16, DE</w:t>
      </w:r>
    </w:p>
    <w:p>
      <w:r>
        <w:rPr>
          <w:b/>
        </w:rPr>
        <w:t xml:space="preserve">Quelle: </w:t>
      </w:r>
      <w:r>
        <w:t>https://mcp.opencaselaw.ch/entscheid/be_verwaltungsgericht_200_2023_397</w:t>
      </w:r>
    </w:p>
    <w:p>
      <w:r>
        <w:t>FR: BE_VERWALTUNGSGERICHT 200 2023 397 du 16 janvier 2025</w:t>
      </w:r>
    </w:p>
    <w:p>
      <w:r>
        <w:t>IT: BE_VERWALTUNGSGERICHT 200 2023 397 del 16 gennaio 2025</w:t>
      </w:r>
    </w:p>
    <w:p>
      <w:pPr>
        <w:pStyle w:val="Heading2"/>
      </w:pPr>
      <w:r>
        <w:t>Regeste</w:t>
      </w:r>
    </w:p>
    <w:p>
      <w:r>
        <w:t>Verfügung vom 20. April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20. April 2023 (act. II 167). Streitig und zu prüfen ist der Anspruch des Beschwerdeführers auf eine IV-Rente (vgl. Beschwerde S. 2 Ziff. I 1 und 2).</w:t>
      </w:r>
    </w:p>
    <w:p>
      <w:r>
        <w:rPr>
          <w:b/>
        </w:rPr>
        <w:t>E. 1.3</w:t>
      </w:r>
    </w:p>
    <w:p>
      <w:r>
        <w:t>Die Abteilungen urteilen gewöhnlich in einer Kammer bestehend aus drei Richterinnen oder Richtern (Art. 56 Abs. 1 GSOG).</w:t>
      </w:r>
    </w:p>
    <w:p>
      <w:r>
        <w:t>Urteil des Verwaltungsgerichts des Kantons Bern vom 16. Jan. 2025, IV/23/397, Seite 5</w:t>
      </w:r>
    </w:p>
    <w:p>
      <w:r>
        <w:rPr>
          <w:b/>
        </w:rPr>
        <w:t>E. 1.4</w:t>
      </w:r>
    </w:p>
    <w:p>
      <w:r>
        <w:t>Das Gericht überprüft den angefochtenen Entscheid frei und ist an die Begehren der Parteien nicht gebunden (Art. 61 lit. c und d ATSG; Art. 80 Abs. 1 lit. c Ziff. 1 und Art. 84 Abs. 3 VRPG).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Die vorliegend angefochtene Verfügung datiert vom 20. April 2023 (act. II 167), womit sie nach dem 1. Januar 2022 erging. Ferner ist der frühestmögliche Rentenbeginn mit Blick auf die im März 2022 erfolgte Neu- anmeldung (act. II 118) nach dem 1. Januar 2022. Damit gelangt das seit 1. Januar 2022 gültige Recht zur Anwendung (vgl. Rz. 9100 des Kreis- schreibens des Bundesamtes für Sozialversicherungen [BSV] über Invali- dität und Rente in der Invalidenversicherung [KSIR]; zur Bedeutung von Verwaltungsweisungen vgl. BGE 148 V 385 E. 5.2 S. 391).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t>Urteil des Verwaltungsgerichts des Kantons Bern vom 16. Jan. 2025, IV/23/397, Seite 6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145 V 215 E. 5.1 S. 221).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2.5.1 Wurde eine Rente wegen eines zu geringen Invaliditätsgrades be- reits einmal verweigert, so wird eine neue Anmeldung nur geprüft, wenn die versicherte Person darin glaubhaft macht, dass sich der Grad der Invalidität</w:t>
      </w:r>
    </w:p>
    <w:p>
      <w:r>
        <w:t>Urteil des Verwaltungsgerichts des Kantons Bern vom 16. Jan. 2025, IV/23/397, Seite 7 in einer für den Anspruch erheblichen Weise geändert hat (vgl. Art. 87 Abs. 2 und 3 der Verordnung vom 17. Januar 1961 über die Invalidenversi- cherung [IVV; SR 831.201]). Erheblich ist eine Sachverhaltsänderung, wenn angenommen werden kann, der Leistungsanspruch sei begründet, falls sich die geltend gemachten Umstände als richtig erweisen sollten (vgl. SVR 2014 IV Nr. 33 S. 121 E. 2). Diese Eintretensvoraussetzung soll ver- hindern, dass sich die Verwaltung immer wieder mit gleichlautenden und nicht näher begründeten, d.h. keine Veränderung des Sachverhalts darle- genden Rentengesuchen befassen muss (BGE 133 V 108 E. 5.3.1 S. 112; Entscheid des Bundesgerichts [BGer] vom 26. Juni 2023, 8C_661/2022 [zur Publikation vorgesehen], E. 3.6.2; SVR 2022 IV Nr. 35 S. 115 E. 5.1). 2.5.2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2.5.3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w:t>
      </w:r>
    </w:p>
    <w:p>
      <w:r>
        <w:t>Urteil des Verwaltungsgerichts des Kantons Bern vom 16. Jan. 2025, IV/23/397, Seite 8 E. 2.3 S. 10; SVR 2021 IV Nr. 36 S. 110 E. 3.1). Eine weitere Diagnosestel- lung bedeutet nur dann eine revisionsrechtlich relevante Gesundheitsver- schlechterung oder eine weggefallene Diagnose eine verbesserte gesund- heitliche Situation, wenn diese veränderten Umstände den Rentenanspruch berühren (BGE 141 V 9 E. 5.2 S. 12; SVR 2020 IV Nr. 25 S. 84 E. 3). Un- erheblich unter revisionsrechtlichem Gesichtswinkel ist nach ständiger Pra- xis die unterschiedliche Beurteilung eines im Wesentlichen gleich gebliebe- nen Sachverhaltes (BGE 147 V 161 E. 4.2 S. 164, 144 I 103 E. 2.1 S. 105). 2.5.4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2.5.5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3. 3.1 Die Beschwerdegegnerin ist auf die Neuanmeldung vom März 2022 (act. II 118) eingetreten und hat den Leistungs- bzw. Rentenanspruch in der angefochtenen Verfügung vom 20. April 2023 (act. II 167) materiell ge- prüft. Die Eintretensfrage ist – da nicht streitig – vom Gericht nicht zu beur- teilen (BGE 109 V 108 E. 2b S. 114). Indes ist zu prüfen, ob im massge- benden Vergleichszeitraum zwischen der Verfügung vom 28. September 2016 (act. II 112) und derjenigen vom 20. April 2023 (act. II 167) eine Ver- änderung in den tatsächlichen Verhältnissen eingetreten ist, die geeignet ist, den Invaliditätsgrad in einer für den Leistungsanspruch erheblichen Weise zu beeinflussen.</w:t>
      </w:r>
    </w:p>
    <w:p>
      <w:r>
        <w:t>Urteil des Verwaltungsgerichts des Kantons Bern vom 16. Jan. 2025, IV/23/397, Seite 9 Der Beschwerdeführer war – nachdem er zwischen August 2012 und Juni 2016 mit Unterstützung der IV erfolgreich eine erstmalige Ausbildung zum … EFZ absolviert hatte (act. II 60, 96, 105, 109/8) – bei einem Invaliditäts- grad von 14 % rentenausschliessend eingegliedert (act. II 112). Am 13. Fe- bruar 2017 konnte er eine unbefristete Stelle als "…" mit einem Pensum von 80 % bei der C.________ AG antreten (act. II 118/6, 128.6, 146). Mit Blick auf die (spätestens) ab Mitte September 2021 aufgetretenen Darmbe- schwerden (Diarrhoe) und damit einhergehenden längerdauernden Ar- beitsunfähigkeiten (vgl. act. II 128.2/1, 128.3/1-32, 132/3, /10, 14 f., /19) ist evident, dass im massgebenden Vergleichszeitraum eine für den Renten- anspruch relevante Veränderung des medizinischen Sachverhalts eingetre- ten ist. Diese Beschwerden standen anlässlich der rentenablehnenden Ver- fügung vom 28. September 2016 (act. II 112) nicht im Vordergrund (vgl. act. II 72, 79, 106/8 ff.). Der Rentenanspruch ist daher nachfolgend allseitig frei zu prüfen (vgl. E. 2.5.5 hiervor). 3.2 Zur gesundheitlichen Situation sowie der Arbeits- und Leistungs- fähigkeit ist den medizinischen Akten im Wesentlichen das Folgende zu entnehmen: 3.2.1 Im Überweisungsbericht der D.________ vom 5. November 2021 wurde eine chronische Diarrhoe diagnostiziert. Der Beschwerdeführer leide seit Mitte September 2021 unter Diarrhoe bisher unklarer Ätiologie mit bis zu 20 Mal Stuhlgang pro Tag; bei hohem Leidensdruck und Arbeitsunfähig- keit (act. II 132/19). 3.2.2 Die Vertrauensärztin des Taggeldversicherers E.________, Dr. med. F.________, Fachärztin für Allgemeine Innere Medizin, diagnosti- zierte im Bericht vom 18. Februar 2022 als für die Arbeitsunfähigkeit mass- gebendes Leiden eine Common variable immunodeficiency (CVID; ICD-10 D83.9) und eine sonstige funktionelle Darmstörung (ICD-10 K59; act. II 128.2/3). In letzter Zeit häuften sich die Ausfälle wegen Darmbe- schwerden. Trotz grossem Einsatz des Beschwerdeführers lasse sich die Problematik aktuell nicht in den Griff bekommen. Der Beschwerdeführer habe als Grunderkrankung ein geschwächtes Immunsystem (act. II 128.2/1). Was aktuell die Hintergründe für den Durchfall bzw. die erhöhte Stuhlfrequenz sei, sei noch nicht restlos geklärt. In den Berichten</w:t>
      </w:r>
    </w:p>
    <w:p>
      <w:r>
        <w:t>Urteil des Verwaltungsgerichts des Kantons Bern vom 16. Jan. 2025, IV/23/397, Seite 10 von 2013 stehe, dass er eine positive Kultur für Helicobacter pylori (im Ma- gen) gehabt habe und deswegen nicht behandelt worden sei. Damit der Beschwerdeführer einer Arbeit nachgehen könne, müsse er einen freien Zugang zu einer Toilette haben. Bisher sei er immer 100 % arbeitsunfähig geschrieben worden, evtl. könne er auch 50 % arbeiten und die Arbeit so ein bisschen einteilen, was für ihn eine befriedigendere Situation wäre. Ins- gesamt sei der Beschwerdeführer krank und es sei davon auszugehen, dass er immer wieder Arbeitsausfälle haben werde (act. II 128.2/2). 3.2.3 Der Bericht des Spitals G.________, Klinik H.________, vom 8. März 2022 nannte als Diagnosen ein CVID, nicht näher bezeichnet (2020; ICD-10 D83.9; mit ES Dezember 2011, ED Oktober 2013), eine Bronchiektasis/Bronchitis (2021; ICD-10 J47), mittelschwere obstruktive Ventilationsstörung bei Bronchiolitis/Bronchiektasen, sonstige Veränderun- gen der Plasmaproteine (ICD-10 R77; act. II 130/7), eine essenzielle (primäre) Hypertonie (2011; ICD-10 I10), arterielle Hypertonie, eine chroni- sche Rhinitis (&gt;5 Jahre; ICD-10 J31.0), Atopie, einen Vitamin-D-Mangel (ICD-10 E 55) und als andere Diagnosen eine Critical Illness Polyneuropa- thie (ED Dezember 2012), eine Laktose-Intoleranz, wahrscheinlich, und einen reaktiven IgG Titer gegen Helicobacter pylori. Nach Zuweisung zur Beurteilung einer ausgeprägten Diarrhoe mit bis zu 20 Mal täglich wässeri- gem Stuhlgang berichte der Beschwerdeführer über eine starke Verbesse- rung der Beschwerden unter der Therapie mit Budenofalk. Es sei zu einer stetigen Abnahme der Stuhlfrequenz gekommen. Ausserdem sei der Stuhl- gang nun meistens auch geformt. Vor vier Tagen sei bei einem respiratori- schen Infekt der oberen Luftwege eine erneute Antibiotikatherapie ver- schrieben worden, worunter die Stuhlfrequenz wieder leicht angestiegen sei auf vier bis fünf Mal täglich (act. II 130/8). 3.2.4 Der Bericht des Spitals G.________, Klinik I.________, vom 8. März 2022 nannte hinsichtlich der regelmässigen Immunglobulin- Ersatztherapiebehandlung bei bekanntem Antikörpermangel als Diagnosen eine CVID, eine mittelschwere obstruktive Ventilationsstörung bei Bronchio- litis/Bronchiektasen, ein persistierend erhöhtes CRP, eine persistierende Diarrhoe, eine essenzielle Hypertonie, eine Polyglobulie (act. II 129/8), eine Atopie und einen Vitamin-D-Mangel sowie als Nebendiagnosen eine Criti-</w:t>
      </w:r>
    </w:p>
    <w:p>
      <w:r>
        <w:t>Urteil des Verwaltungsgerichts des Kantons Bern vom 16. Jan. 2025, IV/23/397, Seite 11 cal Illness Polyneuropathie, eine Laktose-Intoleranz, wahrscheinlich, und einen reaktiven IgG Titer gegen Helicobacter pylori. Seit Juli/August beständen Gastrointestinalbeschwerden, intermittierend auch pulmonale Beschwerden wie Bronchitis. Aktuell bestehe klinisch eine stabile pulmona- le Situation (act. II 129/9). 3.2.5 Im Bericht des Spitals G.________, Klinik H.________, vom 5. Juli 2022 wurde unter Auflistung der bisher gestellten Diagnosen erwähnt, der Beschwerdeführer berichte, seit einer Woche mehr als 10 Mal täglich Durchfall zu haben sowie mehr als 20 Mal Übelkeit zu verspüren und zu erbrechen, wenn er etwas esse. Die durchgeführte Gastroskopie und Kolo- skopie (April 2022) habe keine makroskopische/histologische Erklärung für die Symptome ergeben. Das CT Abdomen habe eine mesenteriale Lym- phadenopathie, DD reaktiv, DD infektiös bei Leber- und Milzgrösse an der oberen Norm ergeben (act. II 135/2 f.). Das aktuelle Labor zeige einen per- sistierenden CRP-Wert bei 29mg/l und Leukozyten bei 10.9 G/L. Sonst zeigten sich die Laborwerte alle unauffällig. Die Stuhlkulturen und das Cal- protectin seien unauffällig (act. II 135/4). Am 31. Juli 2022 wurde weiter ausgeführt, der Beschwerdeführer berichte von wechselnden Beschwerden, ca. 50 % der Zeit beständen normale Stuhlgewohnheiten mit einer Stuhlfrequenz von 2 - 3 Mal täglich, an ande- ren Tagen bestehe 20 - 25 Mal täglich flüssiger Stuhlgang. Die Diarrhoe trete dann Tag und Nacht auf. Weiterhin komme es intermittierend zu Fie- ber und Husten, auch diese Beschwerden seien relativ häufig (50 % der Zeit; act. II 139/2). In der Kapselendoskopie hätten sich unauffällige Befun- de gezeigt. Laborchemisch persistiere jedoch weiterhin ein erhöhtes CRP sowie ein hypochromes mikrozytäres Blutbild (act. II 139/4). 3.2.6 Die Ärzte des Spitals G.________, Klinik J.________, diagnostizier- ten im Bericht vom 31. August 2022 eine unklare mittelschwere obstruktive Ventilationsstörung mit Bronchiektasen (act. II 158/1), eine CVID, eine per- sistierende Diarrhoe, eine essenzielle arterielle Hypertonie und eine Atopie. Klinisch sei der Beschwerdeführer respiratorisch kompensiert mit suffizien- ter Oxygenation unter Raumluft. Lungenfunktionell zeige sich die bekannte fixierte obstruktive Ventilationsstörung mit leicht abnehmendem FEV1 im Dreimonatsverlauf (-150 ml), was a.e. im Rahmen von Covid-19 zu inter-</w:t>
      </w:r>
    </w:p>
    <w:p>
      <w:r>
        <w:t>Urteil des Verwaltungsgerichts des Kantons Bern vom 16. Jan. 2025, IV/23/397, Seite 12 pretieren sei. Die Diffusionskapazität sei im hochnormalen Bereich (act. II 158/2). 3.2.7 Im Bericht des Spitals G.________, Klinik H.________,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w:t>
      </w:r>
    </w:p>
    <w:p>
      <w:r>
        <w:rPr>
          <w:b/>
        </w:rPr>
        <w:t>E. 6.2</w:t>
      </w:r>
    </w:p>
    <w:p>
      <w:r>
        <w:t>Es besteht kein Anspruch auf eine Parteientschädigung (Art. 1 Abs. 1 IVG i.V.m. Art. 61 lit. g ATSG [Umkehrschluss]). Demnach entscheidet das Verwaltungsgericht: 1. Die Beschwerde wird abgewiesen. 2. Die Verfahrenskosten von Fr. 800.-- werden dem Beschwerdeführer zur Bezahlung auferlegt und dem geleisteten Kostenvorschuss in glei- cher Höhe entnommen. 3. Es wird keine Parteientschädigung zugesprochen.</w:t>
      </w:r>
    </w:p>
    <w:p>
      <w:r>
        <w:t>Urteil des Verwaltungsgerichts des Kantons Bern vom 16. Jan. 2025, IV/23/397, Seite 24 4. Zu eröffnen (R): - Rechtsanwalt B.________ z.H. des Beschwerdeführers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November 2022 wurde unter Verweis auf die bisher gestellten Diagno- sen erwähnt, im Rahmen einer zwischenzeitlich erlittenen Covid-19- Infektion sei es kurzzeitig zu einer weiteren Einschränkung der Lungen- funktion gekommen. Aktuell bestünden ein residueller Husten aber ansons- ten ein gutes Befinden. Unter Mutaflor hätten die Diarrhoen deutlich abge- nommen. An normalen Tagen habe der Beschwerdeführer nun 1 - 2 ge- formte Stuhlgänge pro Tag, ca. 3 Mal im Monat weiterhin Anfälle mit bis zu 36 Mal wässerigen Diarrhoen pro Tag. Insgesamt gehe es ihm aber deut- lich besser (act. II 154/2 f.). Klinisch zeige sich eine deutliche Beschwerde- regredienz, so dass aktuell von einer stabilen Situation unter Mutaflor aus- zugehen sei. Die aktuell nochmal bestimmte Folsäure, Vitamin D unter Substitution sowie der durchgeführte Test auf Gallensäureverlust-Syndrom hätten normwertige Befunde gezeigt (act. II 154/4). 3.2.8 Im Bericht des RAD vom 14. Dezember 2022 nannte med. pract. K.________, Fachärztin für Arbeitsmedizin, als Diagnosen mit Auswirkung auf die Arbeitsfähigkeit ein CVID, nicht näher bezeichnet (ICD-10 D83.9) mit/bei unklarer mittelschwerer obstruktiver Ventilationsstörung mit Bron- chiektasen und eine persistierende Diarrhoe (Oktober 2022 stabile Situati- on; act. II 157/5). In der gastroenterologischen Verlaufskontrolle von Okto- ber 2022 habe sich klinisch eine deutliche Beschwerderegredienz gezeigt, sodass aktuell von einer stabilen Situation (1 - 2 geformte Stuhlgänge pro Tag; bis zu 3 wässerige Durchfälle im Monat) unter Mutaflor ausgegangen werde (act. II 157/4). Dadurch ergebe sich die Notwendigkeit, jederzeit schnell eine freie Toilette zu erreichen. In der pneumologischen Verlaufs- kontrolle vom 31. August (2022) sei der Beschwerdeführer respiratorisch kompensiert mit suffizienter Oxygenation unter Raumluft. Lungenfunktionell zeige sich die bekannte obstruktive Ventilationsstörung mit einem FEV: 2.77L (54 % Soll). Die Diffusionskapazität (113 % Soll) sei im hoch- normalen Bereich. Hinsichtlich Beginn der medizinisch begründeten Ar- beitsunfähigkeit und deren Entwicklung (Grad) könne auf die attestierten Arbeitsunfähigkeitszeiten abgestellt werden. Grundsätzlich seien nicht der</w:t>
      </w:r>
    </w:p>
    <w:p>
      <w:r>
        <w:t>Urteil des Verwaltungsgerichts des Kantons Bern vom 16. Jan. 2025, IV/23/397, Seite 13 Immunglobulinmangel Anlass für eine Arbeitsunfähigkeit, sondern interkur- rente Infekte. Diese könnten jederzeit auftreten. Gegebenenfalls könne im Homeoffice gearbeitet werden (act. II 157/5). Für die angestammte Tätig- keit ergebe sich folgendes Zumutbarkeitsprofil: Eine freie Toilette sollte jederzeit erreichbar sein. Zumutbar seien körperlich leichte Tätigkeiten ganztags über 8.5 Stunden ohne zusätzliche Leistungsminderung. Zu ver- meiden seien anhaltende Zwangshaltungen, überwiegendes Stehen oder längeres Gehen, häufiges Treppensteigen sowie Tätigkeiten in Käl- te/Nässe, unter starken Temperaturschwankungen, mit gestörtem Tag- /Nachtrhythmus, mit atmosphärischem Über-/Unterdruck und (bei beste- hender Antikoagulation) mit überdurchschnittlicher Verletzungsgefahr. Bei zusätzlich bestehendem Asthma bronchiale sei zudem die Exposition von Dämpfen, Stäuben, Rauch und Gasen zu vermeiden. Die bisherige Tätig- keit entspreche einer optimal angepassten Tätigkeit (act. II 157/6). 3.2.9 Dr. med. L.________, Fachärztin für Allgemeine Innere Medizin, nannte im Überweisungsbericht an die psychiatrischen Dienste M.________ vom 30. März 2023 als Diagnosen eine ADHS, DD bipolare Störung mit Stimmungsschwankungen und depressiven Episoden, eine unklare mittelschwere obstruktive Ventilationsstörung mit Bronchiektasen, eine CVID, eine Adipositas WHO Grad III, eine persistierende Diarrhoe, eine intermittierende Rhinitis bei Sensibilisierung auf Hausstaubmilben und als Nebendiagnosen eine Critical Illness Polyneuropathie, eine wahrschein- liche Laktose-Intoleranz, reaktiven IgG Titer gegen Helicobacter pylori (act. I 5).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16. Jan. 2025, IV/23/397, Seite 14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8 E. 3.2).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3.4 Die Beschwerdegegnerin stützte sich in der angefochtenen Verfü- gung vom 20. April 2023 (act. II 167) massgeblich auf die Aktenbeurteilung der RAD-Ärztin med. pract. K.________ vom 14. Dezember 2022 (act. II 157/3 f.). Diese erfüllt die von der höchstrichterlichen Rechtspre- chung an den Beweiswert solcher Aktenberichte gestellten Anforderungen. Die darin enthaltenen Feststellungen und Ausführungen sind in Kenntnis bzw. Würdigung der Vorakten sowie unter Berücksichtigung der geklagten Einschränkungen getroffen worden. Gestützt darauf erläuterte die RAD- Ärztin die medizinischen Zusammenhänge einleuchtend und die daraus gezogenen Schlussfolgerungen zum Gesundheitszustand sowie zur Ar- beits- und Leistungsfähigkeit und dem Verlauf waren nachvollziehbar be- gründet. Dass med. pract. K.________ keine klinische Exploration durch- führte, ist nicht zu beanstanden, konnte sie sich aufgrund der vorhandenen umfassenden Unterlagen doch ein gesamthaft lückenloses Bild verschaffen (vgl. E. 3.3 hiervor). Aus einer persönlichen Untersuchung wären keine zusätzlichen Erkenntnisse zu erwarten gewesen. Damit kommt dem RAD- Bericht voller Beweiswert zu, sodass darauf abzustellen ist. 3.4.1 Die RAD-Ärztin med. pract. K.________ legte nachvollziehbar und überzeugend dar, dass beim Beschwerdeführer eine CVID mit unklarer mittelschwerer obstruktiver Ventilationsstörung mit Bronchiektasen sowie eine persistierende Diarrhoe mit stabiler Situation seit Oktober 2022 be-</w:t>
      </w:r>
    </w:p>
    <w:p>
      <w:r>
        <w:t>Urteil des Verwaltungsgerichts des Kantons Bern vom 16. Jan. 2025, IV/23/397, Seite 15 steht und ihm unter jederzeitiger rascher Erreichbarkeit einer Toilette ange- passte körperlich leichte Tätigkeiten ganztags ohne zusätzliche Leistungs- minderung zumutbar sind (act. II 157/5 f.). Diese Beurteilung korreliert in somatischer Hinsicht mit den Berichten der behandelnden Ärzte. Aus gas- troenterologischer Sicht wurde bereits im Bericht der Klinik H.________ vom 8. März 2022 über eine starke Verbesserung der Diarrhoe mit stetiger Abnahme der Stuhlfrequenz und meistens geformtem Stuhlgang unter der Therapie mit Budenofalk berichtet (act. II 130/7 f.). Im Rahmen der Ver- laufssprechstunden vom 16. Juni und 15. Juli 2022 berichtete der Be- schwerdeführer zwar wiederum über vermehrte flüssigere Stuhlgänge, alle Laborwerte (ausgenommen diejenigen betreffend CRP und Leukozyten), die Stuhlkulturen und das Calprotectin sowie eine Kapselendoskopie waren jedoch unauffällig (Berichte vom 5. Juli und 31. Juli 2022; act. II 135/2 ff., 139/4). Schliesslich wurde im Bericht vom 16. November 2022 betreffend die Sprechstunde vom 13. Oktober 2022 klinisch eine deutliche Beschwer- deregredienz und eine stabile Situation unter der Therapie mit nunmehr Mutaflor mit ein bis zwei geformten Stuhlgängen pro Tag und lediglich drei Mal pro Monat wässerigen Anfällen festgehalten. Der Beschwerdeführer berichtete denn auch, dass sein Befinden gut sei und es ihm insgesamt deutlich besser gehe; auch zeigten die Abklärungen betreffend Folsäure, Vitamin D und Gallensäureverlust normwertige Befunde (act. II 154/2 ff.). Aus pneumologischer Sicht war der Beschwerdeführer am 31. August 2022 respiratorisch kompensiert mit suffizienter Oxygenation unter Raumluft, lungenfunktionell zeigte sich einzig die seit Jahren bekannte obstruktive Ventilationsstörung (vgl. act. II 106). Die Diffusionskapazität lag im hoch- normalen Bereich und der Allgemeinzustand wurde als ordentlich bezeich- net (act. II 158/1-4). Aus immunologischer Sicht sind grundsätzlich nicht der Immunglobulinmangel Anlass für die Arbeitsunfähigkeit, sondern interkur- rente Infekte der Atemwege (act. II 129/4), worauf die RAD-Ärztin ebenfalls zutreffend hinwies (act. II 157/5). An der überzeugenden Aktenbeurteilung von med. pract. K.________ ver- mag auch der Bericht der Vertrauensärztin des Taggeldversicherers vom</w:t>
      </w:r>
    </w:p>
    <w:p>
      <w:r>
        <w:rPr>
          <w:b/>
        </w:rPr>
        <w:t>E. 18</w:t>
      </w:r>
    </w:p>
    <w:p>
      <w:r>
        <w:t>Februar 2022 (act. II 128.2) keine auch nur geringen Zweifel zu wecken (vgl. BGE 142 V 58 E. 5.1 S. 65, 135 V 465 E. 4.4 S. 470, 122 V 157 E. 1d S. 162). Es trifft zwar zu, dass Dr. med. F.________ erwähnte, der Be-</w:t>
      </w:r>
    </w:p>
    <w:p>
      <w:r>
        <w:t>Urteil des Verwaltungsgerichts des Kantons Bern vom 16. Jan. 2025, IV/23/397, Seite 16 schwerdeführer sei insgesamt krank und es werde immer wieder zu Ar- beitsausfällen kommen (Beschwerde S. 4 Ziff. II Rz. 15). Eine Arbeitsun- fähigkeit stellte sie jedoch nicht fest. Vielmehr erachtete sie bereits zum Zeitpunkt ihrer Einschätzung Mitte Februar 2022, dass eine Arbeitsauf- nahme im Umfang von 50 % für den Beschwerdeführer zu einer befriedi- genderen Situation führen würde bzw. die Möglichkeit einer Teilzeitbe- schäftigung zu prüfen sei, bis eine Verbesserung der körperlichen Be- schwerden habe erreicht werden können (act. II 128.2/2). Ausserdem er- folgte die medikamentöse Behandlung mit Mutaflor, welche zur deutlichen Beschwerderegredienz und einer stabilen Situation führte (act. II 154/4), zeitlich erst nach ihrer Einschätzung. Die Vertrauensärztin sprach denn auch selbst von Therapiemöglichkeiten (act. II 128.2/2). Ebenso wenig vermag der Bericht von Dr. med. L.________ vom 30. März 2023 (act. I 5) entsprechende Zweifel zu wecken. In somatischer Hinsicht werden darin weder neue relevante Befunde aufgeführt noch wichtige As- pekte benannt, die in der RAD-Beurteilung unerkannt oder ungewürdigt geblieben wären (SVR 2021 IV Nr. 10 S. 29 E. 5.7, 2019 UV Nr. 31 S. 117 E. 3). Zudem kann von einer Diagnose (Beschwerde S. 4 Ziff. III Rz. 15) grundsätzlich nicht direkt auf ein leistungsrelevantes Leiden bzw. eine Be- einträchtigung der Arbeitsfähigkeit geschlossen werden (Entscheid des BGer vom 16. Juni 2021, 9C_169/2021, 4.3.2); entscheidend sind die dar- aus resultierenden funktionellen Einschränkungen (Entscheid des BGer vom 20. April 2022, 8C_803/2021, E. 5.3.1). Nicht anders verhält es sich hinsichtlich der ärztlich verschriebenen Medikamente (Beschwerde S. 4 Ziff. III Rz. 17). 3.4.2 In psychiatrischer Hinsicht bringt der Beschwerdeführer vor, er leide auch an einer psychischen Erkrankung, die zu Unrecht nicht berücksichtigt worden sei. Von 2016 bis 2021 sei er in der "N.________" psychiatrisch behandelt worden, wobei die diesbezüglichen Unterlagen nicht hätten er- hältlich gemacht werden können (Beschwerde S. 5 Ziff. III Rz. 20 ff.), und per Oktober 2023 habe er erneut eine psychiatrische Behandlung aufneh- men können (Stellungnahme vom 8. Januar 2024 S. 1). Hierzu ist folgen- des festzuhalten:</w:t>
      </w:r>
    </w:p>
    <w:p>
      <w:r>
        <w:t>Urteil des Verwaltungsgerichts des Kantons Bern vom 16. Jan. 2025, IV/23/397, Seite 17 Aktenkundig ist, dass der Beschwerdeführer in der späten Kinder- und Ju- gendzeit in psychotherapeutischer Behandlung stand (act. II 89 f.). Den- noch war er aber in der Lage, in den Jahren von 2012 bis 2016 die berufli- che Ausbildung zum … mit EFZ zu absolvieren (act. II 60, 109/8 f.) und ab Mitte Februar 2017 eine mehrjährige Erwerbstätigkeit bei der C.________ AG als "…" mit einem Pensum von 80 % aufzunehmen (Kündigung des Arbeitsverhältnisses per Ende Dezember 2022; act. II 118/6, 127, 128.6, 146, 165/3). Die Beschwerdegegnerin holte auch die Akten des Taggeld- versicherers der besagten Arbeitgeberin ein (act. II 128.1-7). Diese enthal- ten unter anderem einen Bericht über ein Gespräch mit dem Case- Management des Taggeldversicherers vom 22. Februar 2022. Darin wer- den ausschliesslich die Immunschwäche und Darmprobleme thematisiert. Weiter wird festgehalten, nach Angabe des Beschwerdeführers erfolge keine psychotherapeutische Behandlung. Die Psychopharmaka dienten nur dazu, ihn am Morgen zu "pushen" und abends das Schlafen zu ermögli- chen sowie zum Ausgleich der Nebenwirkung von anderen Medikamenten (act. II 128.4/1 f.). Die Vertrauensärztin des Taggeldversicherers erachtete denn auch nicht eine psychische Erkrankung als massgebendes Leiden für die Arbeitsunfähigkeit, sondern die CVID als Grunderkrankung (act. II 128.2/1, /3). Daran ändert auch das ärztliche Zeugnis von Dr. med. O.________, Fach- arzt für Psychiatrie und Psychotherapie, vom 23. September 2020 nichts, zumal darin bloss eine kurzzeitige teilweise Arbeitsunfähigkeit (von 50 % vom 28. September bis 11. Oktober 2020) bescheinigt wird, und dies ohne nähere Grundangabe (act. II 128.3/38). Aus den übrigen Arztberichten er- gibt sich nichts Anderes (act. II 128.3, 129 ff.). Insbesondere die Ärzte der D.________, welche die Hausarztfunktion erfüllen, erstellten am 27. April 2022 eine umfassende Diagnoseliste und erwähnten darin kein psychi- sches Leiden (act. II 132/10 f.). Im Übrigen nannte der Beschwerdeführer selbst in der Anmeldung zum Leistungsbezug vom März 2022 als gesund- heitliche Beeinträchtigung ausschliesslich somatische Beschwerden und gab als Behandler auch einzig somatisch tätige Fachärzte an (act. II 118/6 f.).</w:t>
      </w:r>
    </w:p>
    <w:p>
      <w:r>
        <w:t>Urteil des Verwaltungsgerichts des Kantons Bern vom 16. Jan. 2025, IV/23/397, Seite 18 Vor diesem Hintergrund ist der Umstand, dass die geltend gemachte, per 2021 beendete psychiatrische Behandlung undokumentiert bleibt (Be- schwerde S. 5 Ziff. Rz. 21), für die Beurteilung des Leistungsanspruchs unerheblich. Der frühestmögliche Rentenbeginn (vgl. E. 4.1 hiernach) liegt nach der Beendigung der Behandlung in der "N.________". Wie sich aus den Unterlagen des Taggeldversicherers ergibt, gründeten die krankheits- bedingten Abwesenheiten, die schliesslich zur Neuanmeldung bei der IV (act. II 128.1-6) und zur Kündigung des Arbeitsverhältnisses per Ende De- zember 2022 führten (act. II 165/3), auf somatischen Beschwerden. Eine (wesentliche) psychische Einschränkung der Arbeits- und Erwerbsfähigkeit ist nicht ausgewiesen. Eine solche ist auch bis zur angefochtenen Verfü- gung vom 20. April 2023 (act. II 167), die den gerichtlichen Überprüfungs- horizont markiert (vgl. BGE 131 V 242 E. 2.1 S. 243, 130 V 138 E. 2.1 S. 140), nicht erstellt. Soweit Dr. med. L.________ im Überweisungsbericht vom 30. März 2023 u.a. eine ADHS und eine bipolare Störung mit Stim- mungsschwankungen und depressiven Episoden diagnostizierte (act. I 5), fehlt es ihr an der fachärztlichen psychiatrischen Befähigung, um solche Erkrankungen hinreichend zu beurteilen (vgl. zur Bedeutung der fachärztli- chen Qualifikation der Ärzte hinsichtlich des Beweiswertes ihrer Aussagen: Entscheid des BGer vom 15. November 2021, 9C_458/2021, E. 3.3). Auch kann, wie bereits ausgeführt, von der Diagnose nicht direkt auf eine Ar- beitsunfähigkeit geschlossen werden (BGer 8C_803/2021, E. 5.3.1). Was den Bericht der Klinik P.________ vom 5. Januar 2024 (act. I 7) anbelangt, äussert sich dieser zu einem Zeitraum nach der angefochtenen Verfügung, wobei wesentliche Rückschlüsse auf die davorliegende Zeit nicht möglich sind. Er wird somit nur im Sinne einer Neuanmeldung zum IV- Leistungsbezug berücksichtigt werden können, wie die Beschwerdegegne- rin mit Stellungnahme vom 31. Januar 2024 zur Recht erklärte. 3.5 Zusammenfassend bildet die Aktenbeurteilung der RAD-Ärztin med. pract. K.________ vom 14. Dezember 2022 (act. II 157/3 ff.) eine zuverläs- sige Grundlage für den zu beurteilenden medizinischen Sachverhalt. Dieser ist hinreichend abgeklärt und von weiteren Abklärungen sind keine neuen oder zusätzlichen entscheidwesentlichen Erkenntnisse zu erwarten, wes- halb weitere Beweiserhebungen – namentlich die beantragte polydisziplinä- re Begutachtung (Beschwerde S. 6 Ziff. III Rz. 25) – nicht erforderlich sind</w:t>
      </w:r>
    </w:p>
    <w:p>
      <w:r>
        <w:t>Urteil des Verwaltungsgerichts des Kantons Bern vom 16. Jan. 2025, IV/23/397, Seite 19 (antizipierte Beweiswürdigung; BGE 144 V 361 E. 6.5 S. 368, 124 V 90 E. 4b S. 94, 122 V 157 E. 1d S. 162; SVR 2019 IV Nr. 50 S. 163 E. 4).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vgl. auch Art. 25 Abs. 2 IVV). Aufgrund der im März 2022 erfolgten Neuanmeldung zum Leistungsbezug (act. II 118) ist der (hy- pothetische) Beginn des Rentenanspruchs auf September 2022 festzuset- zen (Art. 29 Abs. 1 IVG). Rechtsprechungsgemäss sind immer die im Ver- fügungszeitpunkt in Bezug auf den Rentenbeginn aktuellsten veröffentlich- ten statistischen Daten zu verwenden sind (vgl. BGE 150 V 67 E. 4.2 S. 70, 143 V 295 E. 2.3 S. 297; SVR 2022 IV Nr. 23 S. 76 E. 6.2.1 und 6.2.2). Da diese im Verfügungszeitpunkt vom 20. April 2023 jedoch noch nicht veröf- fentlicht waren, hat die Berechnung aufgrund der Werte von 2021 zu erfol- gen. 4.2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Tritt die Invalidität ein, nachdem die versicherte Per- son eine berufliche Ausbildung geplant oder begonnen hat, so wird das Einkommen ohne Invalidität nach dem statistischen Wert nach Art. 25</w:t>
      </w:r>
    </w:p>
    <w:p>
      <w:r>
        <w:t>Urteil des Verwaltungsgerichts des Kantons Bern vom 16. Jan. 2025, IV/23/397, Seite 20 Abs. 3 IVV bestimmt, den die versicherte Person nach Beendigung der Ausbildung erreicht hätte (Art. 26 Abs. 5 IVV). Nicht massgebend ist, was sie bestenfalls verdienen könnte (BGE 135 V 58 E. 3.1 S. 59, 131 V 51 E. 5.1.2 S. 53; SVR 2021 IV Nr. 29 S. 91 E. 2.2). 4.3 Erzielt die versicherte Person nach Eintritt der Invalidität ein Er- werbseinkommen, so wird ihr dieses als Einkommen mit Invalidität (Invali- deneinkommen; Art. 16 ATSG) angerechnet, sofern sie damit ihre verblie- bene funktionelle Leistungsfähigkeit in Bezug auf eine ihr zumutbare Er- werbstätigkeit bestmöglich verwertet (Art. 26bis Abs. 1 IVV). Liegt kein anre- chenbares Erwerbseinkommen vor, so wird das Einkommen mit Invalidität nach statistischen Werten gemäss Art. 25 Abs. 3 IVV bestimmt. Kann die versicherte Person aufgrund ihrer Invalidität nur noch mit einer funktionel- len Leistungsfähigkeit nach Art. 49 Abs. 1bis IVV von 50 % oder weniger tätig sein, so werden vom statistisch bestimmten Wert 10 % für Teilzeitar- beit abgezogen (Art. 26bis Abs. 3 IVV in der bis 31. Dezember 2023 gültig gewesenen Fassung). Soweit aufgrund der gegebenen Fallumstände, bei Beachtung von Art. 26 Abs. 2 und Art. 26bis Abs. 3 IVV (in der bis 31. De- zember 2023 gültig gewesenen Fassung) sowie der nach Art. 49 Abs. 1bis IVV ärztlich festgelegten qualitativen und quantitativen Leistungsfähigkeit Bedarf an weitergehender Korrektur besteht, ist diesfalls, was die zu berücksichtigenden Faktoren und deren Gewichtung angeht, ergänzend auf die bisherigen Rechtsprechungsgrundsätze zurückzugreifen (Entscheid des BGer vom 8. Juli 2024, 8C_823/2023 [zur Publikation vorgesehen], E. 10.6). 4.4 Soweit für die Bestimmung der massgebenden Erwerbseinkommen statistische Werte herangezogen werden, sind die Zentralwerte der Lohn- strukturerhebung (LSE) des Bundesamtes für Statistik (BFS) massgebend. Andere statistische Werte können beigezogen werden, sofern das Ein- kommen im Einzelfall nicht in der LSE abgebildet ist. Es sind altersunab- hängige und geschlechtsspezifische Werte zu verwenden (Art. 25 Abs. 3 IVV). In der Regel sind die Werte der Tabelle TA1_tirage_skill_level (Mo- natlicher Bruttolohn [Zentralwert] nach Wirtschaftszweigen, Kompetenzni- veau und Geschlecht, Privater Sektor) massgebend (Rz. 3207 KSIR). Die statistischen Werte nach Abs. 3 sind an die betriebsübliche Arbeitszeit</w:t>
      </w:r>
    </w:p>
    <w:p>
      <w:r>
        <w:t>Urteil des Verwaltungsgerichts des Kantons Bern vom 16. Jan. 2025, IV/23/397, Seite 21 nach Wirtschaftsabteilungen und an die Nominallohnentwicklung anzupas- sen (Art. 25 Abs. 4 IVV). 4.5 Der Beschwerdeführer ist gelernter … mit EFZ (act. II 109/8), stand zuletzt vom 13. Februar 2017 bis 31. Dezember 2022 in einem 80%igen Arbeitsverhältnis mit der C.________ AG als "…" (act. II 128.6, 146/2, 165/3) und bezog über dessen Taggeldversicherer (ab August 2021) Leis- tungen (act. II 128.1). Laut dem Beschwerdeführer erfolgte die Kündigung dieser letzten Arbeitsstelle krankheitsbedingt (act. II 165/1; Beschwerde S. 6 Ziff. III Rz. 26). Die Kündigung datiert vom 19. September 2022, womit auch die arbeitsvertragsrechtliche Sperrfrist zufolge Krankheit (vgl. Art. 336c Abs. 1 lit. b des Bundesgesetzes vom 30. März 1911 betreffend die Ergänzung des Schweizerischen Zivilgesetzbuches [Fünfter Teil: Obli- gationenrecht], [OR, SR 220]) abgewartet worden war. Mit Blick darauf ist davon auszugehen, dass der Beschwerdeführer ohne die gesundheitliche Problematik weiterhin bei dieser Arbeitgeberin tätig wäre. Entsprechend dem Vorgehen der Beschwerdegegnerin ist das Valideneinkommen damit gestützt auf den Lohn in dieser zuletzt ausgeübten Tätigkeit zu ermitteln. Gemäss den Angaben der Arbeitgeberin vom 16. September 2022 verdien- te der Beschwerdeführer ohne Gesundheitsschaden monatlich Fr. 4'320.-- (bei einem 80%Pensum), was dem unveränderten Grundlohn seit Februar 2017 (act. II 146/7) und auch der Lohnangabe in der Krankmeldung zu Handen des Krankentaggeldversicherers vom 13. September 2021 ent- spricht (act. II 126.6). Dies ergibt aufgerechnet auf ein Jahr und ein voll- schichtiges Pensum ein Valideneinkommen von Fr. 70'200.-- (Fr. 4'320.-- x 13 / 80 x 100). Dass bei der Ausgestaltung dieses (letzten) Arbeitsplatzes der gesundheitlichen Situation des Beschwerdeführers (besonders) Rech- nung getragen wurde, lässt sich den Angaben der Arbeitgeberin nicht ent- nehmen; vielmehr gab die Arbeitgeberin an, dass die Entlöhnung der Ar- beitsleistung entsprochen habe (act. II 146/6). Da der Beschwerdeführer seine zumutbare medizinisch-theoretische Ar- beitsfähigkeit nicht verwertet, ist das Invalideneinkommen anhand statisti- scher Werte zu ermitteln. Gemäss dem Zumutbarkeitsprofil der RAD-Ärztin ist der Beschwerdeführer in einer (angepassten) körperlich leichten Tätig- keit ganztags ohne Leistungsminderung arbeitsfähig, wobei die bisherige</w:t>
      </w:r>
    </w:p>
    <w:p>
      <w:r>
        <w:t>Urteil des Verwaltungsgerichts des Kantons Bern vom 16. Jan. 2025, IV/23/397, Seite 22 Tätigkeit einer optimal angepassten Tätigkeit entspricht (act. II 146/3, 157/6). Unter diesen Umständen ist von der LSE 2020, Tabelle T17, Män- ner, Ziff. 33 (Betriebswirtschaftliche und kaufmännische Fachkräfte und Verwaltungsfachkräfte), Männer &lt;= 29 Jahre (Fr. 5'873.--), auszugehen, zumal der Beschwerdeführer auf den erlernten Beruf zurückgreifen und dieser in verschiedenen Branchen verwertet werden kann. Daraus ergibt sich angepasst an die berufsübliche Wochenarbeitszeit (BFS, Betriebsübli- che Wochenarbeitszeit nach Wirtschaftsabteilungen, Total [2021: 41.7 Stunden]) und indexiert auf das Jahr 2021 (BFS, Tabelle T1.1.15 Nominal- lohnindex, Männer, 2016-2023, Total, [2020: 103.2, 2021: 102.5]) ein Inva- lideneinkommen von Fr. 72'972.90 (Fr. 5'873.-- / 40 x 41.7 x 12 / 103.2 x 102.5). Ein Abzug vom Tabellenlohn ist hier nicht gerechtfertigt und wurde von der Beschwerdegegnerin zu Recht auch nicht vorgenommen (act. II 167/1 f.). Eine mindestens 50%ige Arbeitsunfähigkeit für einen Ab- zug von 10 % für Teilzeitarbeit gemäss Art. 26bis Abs. 3 IVV (in der bis 31. Dezember 2023 gültig gewesenen Fassung; vgl. E. 5.2 hiervor) liegt hier nicht vor. Sodann besteht auch kein weiterer Korrekturbedarf im Sinne der bisherigen Rechtsprechungsgrundsätze (vgl. dazu BGE 148 V 174 E. 6.3 S. 182, 135 V 297 E. 5.2 S. 301, 134 V 322 E. 5.2 S. 327; SVR 2018 IV Nr. 46 S. 148 E. 3.3; vgl. E. 4.3 in fine hiervor). Die gesundheitlichen Einschränkungen wurden bereits im medizinischen Zumutbarkeitsprofil hinreichend berücksichtigt (act. II 157/6; vgl. Art. 49 Abs. 1bis IVV) und dür- fen daher nicht nochmals in die Bemessung mittels eines leidensbedingten Abzugs einfliessen (vgl. etwa Entscheid des BGer vom 18. Juni 2020, 8C_132/2020, E. 5.2). Die sich aus dem formulierten Zumutbarkeitsprofil ergebenden Einschränkungen sind auf dem ausgeglichenen Arbeitsmarkt, welcher auch sogenannte Nischenarbeitsplätze umfasst (vgl. BGE 148 V 174 E. 9.1 S. 188, 138 V 457 E. 3.1 S. 459; SVR 2019 IV Nr. 21 S. 66 E. 4.2), verwertbar, ohne dass sich daraus ein Grund für einen Abzug vom Tabellenlohn ergäbe. 4.6 Bei einem Valideneinkommen von Fr. 70'200.-- und einem Invali- deneinkommen von Fr. 72'972.90 resultiert ein rentenausschliessender Invaliditätsgrad von 0 %, womit der Beschwerdeführer keinen Anspruch auf eine IV-Rente hat.</w:t>
      </w:r>
    </w:p>
    <w:p>
      <w:r>
        <w:t>Urteil des Verwaltungsgerichts des Kantons Bern vom 16. Jan. 2025, IV/23/397, Seite 23 5. Nach dem Dargelegten ist die angefochtene Verfügung vom 20. April 2023 (act. II 167) nicht zu beanstanden und die dagegen erhobene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