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386 vom 17. Dezember 2024</w:t>
      </w:r>
    </w:p>
    <w:p>
      <w:r>
        <w:t>BE Verwaltungsgericht, 2024-12-17, DE</w:t>
      </w:r>
    </w:p>
    <w:p>
      <w:r>
        <w:rPr>
          <w:b/>
        </w:rPr>
        <w:t xml:space="preserve">Quelle: </w:t>
      </w:r>
      <w:r>
        <w:t>https://mcp.opencaselaw.ch/entscheid/be_verwaltungsgericht_200_2023_386</w:t>
      </w:r>
    </w:p>
    <w:p>
      <w:r>
        <w:t>FR: BE_VERWALTUNGSGERICHT 200 2023 386 du 17 décembre 2024</w:t>
      </w:r>
    </w:p>
    <w:p>
      <w:r>
        <w:t>IT: BE_VERWALTUNGSGERICHT 200 2023 386 del 17 dicembre 2024</w:t>
      </w:r>
    </w:p>
    <w:p>
      <w:pPr>
        <w:pStyle w:val="Heading2"/>
      </w:pPr>
      <w:r>
        <w:t>Regeste</w:t>
      </w:r>
    </w:p>
    <w:p>
      <w:r>
        <w:t>Verfügung vom 12.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17. Dez. 2024, IV/23/386, Seite 5 nur vor, wenn sie aus objektiver Sicht nicht überwindbar ist (Art. 7 Abs. 2 ATSG). 2.2 Neben den geistigen und körperlichen Gesundheitsschäden kön- nen auch solche psychischer Natur eine Invalidität bewirken (Art. 8 i.V.m. Art. 7 ATSG).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2.2.1 S. 287; SVR 2021 IV Nr. 76 S. 257 E. 4.2.1). Liegt auch unter dem Gesichtspunkt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Invaliditätsgrades ist nur zulässig, wenn die funktionellen Aus- wirkungen der medizinisch festgestellten gesundheitlichen Anspruchs- grundlage im Einzelfall anhand der Standardindikatoren schlüssig und wi-</w:t>
      </w:r>
    </w:p>
    <w:p>
      <w:r>
        <w:t>Urteil des Verwaltungsgerichts des Kantons Bern vom 17. Dez. 2024, IV/23/386, Seite 6 derspruchsfrei mit (zumindest) überwiegender Wahrscheinlichkeit nachge- wiesen sind. Fehlt es daran, hat die Folgen der Beweislosigkeit die materi- ell beweisbelastete versicherte Person zu tragen (E. 6 S. 308).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Der Rentenanspruch entsteht gemäss Art. 29 Abs. 1 IVG frühestens nach Ablauf von sechs Monaten nach Geltendmachung des Leistungsanspruchs nach Art. 29 Abs. 1 ATSG, jedoch frühestens im Mo- nat, der auf die Vollendung des 18. Altersjahres folgt. 2.4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Dies gilt analog, wenn die versicherte Person nach vorausgegangener rechtskräftiger Ablehnung erneut eine Ein- gliederungsmassnahme beantragt. Die Behandlung der Eintretensfrage durch die Verwaltung ist vom Gericht nur zu überprüfen, wenn das Eintre- 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w:t>
      </w:r>
    </w:p>
    <w:p>
      <w:r>
        <w:t>Urteil des Verwaltungsgerichts des Kantons Bern vom 17. Dez. 2024, IV/23/386, Seite 7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110 E. 3.1). 3. 3.1 Die Beschwerdegegnerin ist auf die Neuanmeldung vom 15. Juli 2021 (act. II 91) eingetreten und hat über den Leistungsanspruch materiell entschieden (act. II 161). Die Frage des Eintretens auf die Neuanmeldung ist deshalb – da nicht streitig – vom Gericht nicht zu beurteilen (E. 2.4 erster Absatz in fine hiervor). Ob eine anspruchsbegründende Änderung in den für den Invaliditätsgrad erheblichen Tatsachen eingetreten ist, beurteilt sich vorliegend durch Vergleich des Sachverhalts zur Zeit der Verfügung vom 6. März 2018 (act. II 65) mit demjenigen, der sich bis zum Erlass der angefochtenen Verfügung vom 12. April 2023 (act. II 161) entwickelt hat. 3.2 Die Verfügung vom 6. März 2018 (act. II 65) stützte sich in medizi- nischer Hinsicht im Wesentlichen auf das psychiatrische Gutachten des Dr. med. C.________ vom 4. September 2017 (act. II 55.1). Als Diagnose mit Auswirkung auf die Arbeitsfähigkeit wurde damals eine rezidivierende depressive Störung, gegenwärtig leichtgradige Episode mit somatischem Syndrom (ICD-10: F33.01) festgehalten. Daneben wurden als ohne Aus-</w:t>
      </w:r>
    </w:p>
    <w:p>
      <w:r>
        <w:t>Urteil des Verwaltungsgerichts des Kantons Bern vom 17. Dez. 2024, IV/23/386, Seite 8 wirkung auf die Arbeitsfähigkeit eine Persönlichkeitsakzentuierung mit nar- zisstischen Anteilen (ICD-10: Z73.0) sowie eine Doppeldepression im Sin- ne einer rezidivierenden depressiven Störung mit partieller Remission (DSM-5: 296.35; entsprechend einer Dysthymia gemäss ICD-10: F34.1) diagnostiziert (act. II 55.1 S. 13). Eine Beurteilung der Fähigkeiten ausge- hend vom Mini-ICF-APP ergab, dass die Fähigkeit zur Anpassung an Re- geln und Routinen, zur Planung und Strukturierung von Aufgaben, die Flexibilität/Umstellungsfähigkeit sowie die Durchhaltefähigkeit jeweils leichtgradig eingeschränkt waren (act. II 55.1 S. 10 f.; vgl. act. II 55.1 S. 14 Ziff. 6.3). In der Kontaktfähigkeit zu Dritten, der Selbstbehauptungsfähig- keit, der Fähigkeit zu ausserberuflichen Aktivitäten sowie in der Wegefähig- keit wurde der Beschwerdeführer demgegenüber als nicht beeinträchtigt gesehen (act. II 55.1 S. 11 f.; vgl. act. II 55.1 S. 15 Ziff. 6.5). Eine stufen- weise Wiedereingliederung in einer angepassten Tätigkeit beginnend mit einem Zeitpensum von 50 % und Steigerung um 10 % monatlich sei er- folgsversprechend und medizinisch zumutbar (act. II 55.1 S. 15 Ziff. 6.4.5). Der Versicherte wurde in der Folge in Bezug auf die angestammte/bisheri- ge Tätigkeit gutachterlich bis auf weiteres als zu 50 % arbeitsunfähig beur- teilt. In einer leidensangepassten Tätigkeit sei er seit März 2017 wieder voll arbeitsfähig (act. II 55.1 S. 18). Die aktuelle Medikation betrage 150 mg Venlafaxin und 15 mg Remeron (Mirtazapin) täglich (act. II 55.1 S. 5). 3.3 Die Beschwerdegegnerin stützt sich in der angefochtenen Verfü- gung vom 12. April 2023 (act. II 161) im Wesentlichen auf das psy- chiatrische Gutachten von Dr. med. D.________ vom 22. September 2022 (act. II 145.1) samt gutachterlicher Stellungnahme vom 12. Dezember 2022 (act. II 153). Das Gutachten ergab als Diagnose mit Auswirkung auf die Arbeitsfähigkeit wiederum eine rezidivierende depressive Störung, gegen- wärtig leichte Episode mit somatischen Symptomen (ICD-10: F33.01). Wei- tere Diagnosen waren gemäss Gutachter keine zu stellen (act. II 145.1 S. 13). Beim Exploranden könne aktenmässig von sehr gut dokumentierten mehreren depressiven Episoden seit 2005/2006 und jahrelanger psycho- pharmakologischer antidepressiver Behandlung ausgegangen werden, womit in diagnostischer Hinsicht eine rezidivierende depressive Störung mit mehreren depressiven Phasen und mehreren dazwischenliegenden Re- missionsphasen ausgewiesen sei (act. II 145.1 S. 11). Beim Exploranden</w:t>
      </w:r>
    </w:p>
    <w:p>
      <w:r>
        <w:t>Urteil des Verwaltungsgerichts des Kantons Bern vom 17. Dez. 2024, IV/23/386, Seite 9 sei aufgrund der rezidivierenden depressiven Störung von einer anhaltend reduzierten psychischen Belastbarkeit mit rascher körperlicher und geisti- ger Ermüdung und vermehrtem Erholungsbedarf auszugehen, weshalb ihm für Tätigkeiten ohne sehr hohe Anforderungen an die Konzentrationsdauer und geistige Flexibilität (z.B. längere PC-Arbeit, Tätigkeiten mit sehr häufi- gem Wechsel der Arbeitsabläufe) und Tätigkeiten ohne häufige Kunden- kontakte im Längsschnitt eine 60%ige Arbeitsfähigkeit attestiert werden könne. Seit der psychiatrischen Begutachtung am 4. September 2017 habe sich die psychische Verfassung des Exploranden in der Querschnittbeurteilung nicht verschlechtert, wobei nach erneuten mehreren depressiven Episoden von einer Chronifizierung der festgestellten rezidivierenden depressiven Störung auszugehen sei. Dem Exploranden könne deshalb für die ange- stammte Tätigkeit als … weiterhin keine verwertbare Arbeitsfähigkeit sowie für adaptierte Tätigkeiten eine höchstens 60%ige Arbeitsfähigkeit bzw. eine 40%ige Arbeitsunfähigkeit im Längsschnitt attestiert werden (act. II 145.1 S. 12). Unter konsequenter Weiterführung der bereits etablierten therapeu- tischen Massnahmen sei mit der Erhaltung der 60%igen Arbeitsfähigkeit für adaptierte Tätigkeiten auszugehen. Eine weitere Verbesserung sei aber unter keinen medizinischen Massnahmen mehr zu erwarten (act. II 145.1 S. 14; vgl. act. II 153 S. 2 Ziff. 3). Ausgehend vom Mini-ICF-APP könne von mittelschweren Beeinträchtigungen der Flexibilität und Umstellungsfähig- keit, der allgemeinen Durchhaltefähigkeit und der Kontaktfähigkeit zu Drit- ten ausgegangen werden. In sämtlichen übrigen Bereichen (Anpassung an Regeln und Routinen, Planung und Strukturierung von Aufgaben, Anwen- dung fachlicher Kompetenzen, Entscheidungs- und Urteilsfähigkeit, Selbst- behauptungsfähigkeit, Gruppenfähigkeit, familiäre bzw. intime Beziehun- gen, Spontan-Aktivitäten, Selbstpflege, Verkehrsfähigkeit) seien keine namhaften Beeinträchtigungen festzustellen (act. II 145.1 S. 10). Auch für die Tätigkeiten im Haushalt und bei der Gestaltung der Freizeitaktivitäten seien keine namhaften Beeinträchtigungen festzustellen (act. II 145.1 S. 12 f.). Die aktuelle Medikation liege bei 300 mg Venlafaxin und 15 mg Mirtazapin täglich (act. II 145.1 S. 9).</w:t>
      </w:r>
    </w:p>
    <w:p>
      <w:r>
        <w:t>Urteil des Verwaltungsgerichts des Kantons Bern vom 17. Dez. 2024, IV/23/386, Seite 10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Das der angefochtenen Verfügung vom 12. April 2023 (act. II 161) zugrundeliegende psychiatrische Gutachten von Dr. med. D.________ vom 22. September 2022 (act. II 145.1) erfüllt sämtliche der in E. 3.4 hiervor genannten, von der Rechtsprechung an solche Expertisen gestellten An- forderungen. Es ist im Hinblick auf die streitigen Belange umfassend, berücksichtigt die geklagten Beschwerden und ist in Kenntnis der Vorakten abgegeben worden. Es ist in der Darlegung der medizinischen Zusammen- hänge und in der Beurteilung der medizinischen Situation einleuchtend und die getätigten Schlussfolgerungen sind begründet. Konkrete Indizien, die gegen die Zuverlässigkeit des Gutachtens sprechen würden, sind keine ersichtlich. Die Beschwerdegegnerin hat dem Gutachten in Bezug auf den medizinischen Sachverhalt zur Zeit der angefochtenen Verfügung somit zu Recht volle Beweiskraft zuerkannt. Das Gutachten wird denn auch seitens des Beschwerdeführers nicht in Frage gestellt.</w:t>
      </w:r>
    </w:p>
    <w:p>
      <w:r>
        <w:t>Urteil des Verwaltungsgerichts des Kantons Bern vom 17. Dez. 2024, IV/23/386, Seite 11 3.6 Hinsichtlich der Frage, ob seit der letzten materiellen Beurteilung und rechtskräftigen Ablehnung eines Leistungsanspruchs eine erhebliche Änderung des Sachverhalts erstellt ist, ist Folgendes festzuhalten: Für den Eintritt einer Verschlechterung sprechen die in gewissen Punkten unter- schiedlichen Ergebnisse des Mini-ICF-APP (act. II 55.1 S. 10 ff. und act. II 145.1 S. 10; vgl. E. 3.2 und 3.3 hiervor). Dies entspricht einem ver- änderten Befund. Sodann war die Prognose im psychiatrischen Gutachten von Dr. med. C.________ vom 4. September 2017 (act. II 55.1) noch als gut eingeschätzt worden (act. II 55.1 S. 15 Ziff. 6.4.5; vgl. E. 3.2 hiervor), im Gutachten von Dr. med. D.________ hingegen nicht mehr (act. II 145.1 S. 14; vgl. act. II 153 S. 2 Ziff. 3 sowie E. 3.3 hiervor). Eine veränderte Pro- gnose bildet zumindest einen möglichen Hinweis auf eine Veränderung des Zustands. Dasselbe gilt für die Erhöhung der Medikamentendosis (vgl. act. II 55.1 S. 5 und act. II 145.1 S. 9 sowie E. 3.2 und 3.3 hiervor). Dass Dr. med. C.________ die Arbeitsfähigkeit in angepasster Tätigkeit mit 100 % bezifferte (act. II 55.1 S. 18 Ziff. 7.2), Dr. med. D.________ hinge- gen nur noch mit 60 % (act. II 145.1 S. 14 Ziff. 8.2), könnte ebenfalls für die Annahme einer Verschlechterung sprechen. Es könnte sich jedoch auch um eine unterschiedliche Beurteilung eines im Wesentlichen gleich geblie- benen Sachverhalts handeln, die unter revisionsrechtlichem Gesichtswinkel unerheblich bleibt (BGE 147 V 161 E. 4.2 S. 164), zumal Dr. med. D.________ ausdrücklich erklärt, es sei keine Verschlechterung eingetre- ten (act. II 145.1 S. 12 Ziff. 6.1). Ob eine Verschlechterung mit dem Be- weisgrad der überwiegenden Wahrscheinlichkeit ausgewiesen ist, kann jedoch offenbleiben, weil selbst bei Annahme einer Verschlechterung kein Leistungsanspruch besteht (vgl. E. 4 hiernach). 4. 4.1 Die Beschwerdegegnerin hat anhand der Indikatoren des struktu- rierten Beweisverfahrens geprüft, ob der Beweis einer rechtlich relevanten Arbeitsunfähigkeit erbracht ist. Dies stellt – entgegen den Vorbringen in der Beschwerde (Beschwerde S. 7) – keine unzulässige juristische Parallelbe- urteilung dar (vgl. BGE 145 V 361 E. 3.2.2 S. 364 und E. 4.3 S. 367): Der psychiatrische Gutachter Dr. med. D.________ hat eine rezidivierende de-</w:t>
      </w:r>
    </w:p>
    <w:p>
      <w:r>
        <w:t>Urteil des Verwaltungsgerichts des Kantons Bern vom 17. Dez. 2024, IV/23/386, Seite 12 pressive Störung, gegenwärtig leichte Episode mit somatischen Sympto- men (ICD-10: F33.01) diagnostiziert. Diese lässt sich im Allgemeinen nicht als schwere psychische Krankheit definieren (vgl. BGE 148 V 49). Die Dia- gnose ist im Gutachten sachgerecht ausgewiesen (act. II 145.1 S. 11 f.) und hält unstrittig auch unter dem Gesichtspunkt der Ausschlussgründe nach BGE 131 V 49 stand, finden sich doch keine Anhaltspunkte für Ag- gravation oder Simulation in den Akten. Dr. med. D.________ hat sowohl die attestierte vollständige Arbeitsun- fähigkeit für die angestammte Tätigkeit als … als auch die 40%ige Arbeits- unfähigkeit für adaptierte Tätigkeiten allein mit der festgestellten rezidivie- renden depressiven Störung, gegenwärtig leichte Episode mit somatischen Symptomen, begründet. Er hat jedoch nicht substantiiert dargelegt, aus welchen medizinisch-psychiatrischen Gründen die erhobenen Befunde das funktionelle Leistungsvermögen und die psychischen Ressourcen in quali- tativer, quantitativer und zeitlicher Hinsicht zu schmälern vermögen (allein die Ergebnisse des Mini-ICF-APP-Ratings wiederzugeben, reicht für eine hinreichende und nachvollziehbare Begründung der Arbeitsunfähigkeits- schätzung nicht aus; BGE 148 V 49 E. 6.3 S. 57). Ob die Beschwerdegeg- nerin anhand der Indikatoren ein stimmiges Gesamtbild für die Annahme einer rechtlich relevanten psychischen Funktionseinbusse zu Recht ver- neint hat, ist nachfolgend zu prüfen. 4.2 Eine schwere Ausprägung der diagnoserelevanten Befunde und Symptome ist vorliegend klar zu verneinen. Anlässlich der gutachterlichen Exploration vom 17. August 2022 wurden beim Beschwerdeführer objektiv eine leichte Gedankeneinengung auf die negative Zukunftsperspektive, eine gedrückte Grundstimmung, eine leicht eingeschränkte affektive Schwingungsfähigkeit und ein leicht eingeschränkter Elan vitae, leichte Antriebsstörungen und eine leicht verlangsamte Psychomotorik festgestellt. Damit ist objektiv – in Übereinstimmung mit dem Gutachter – eine leichte depressive Symptomatik im Ausmass einer leichten depressiven Episode ausgewiesen (act. II 145.1 S. 11 f.). Der Gutachter geht von einer Chronifizierung der festgestellten Störung aus (act. II 145.1 S. 12). Aufgrund der rezidivierenden depressiven Störung könne von einer anhaltend reduzierten psychischen Belastbarkeit mit ra-</w:t>
      </w:r>
    </w:p>
    <w:p>
      <w:r>
        <w:t>Urteil des Verwaltungsgerichts des Kantons Bern vom 17. Dez. 2024, IV/23/386, Seite 13 scher körperlicher und geistiger Ermüdung und vermehrtem Erholungsbe- darf ausgegangen werden (act. II 145.1 S. 12.). Die psychische Verfassung des Exploranden habe sich auf mittlerem Niveau stabilisieren können (act. II 145.1 S. 13). Eine weitere Verbesserung sei unter keinen medizini- schen Massnahmen mehr zu erwarten (act. II 145.1 S. 14). Trotz dieser attestierten Chronifizierung kann vorliegend nicht von einem definitiven Scheitern einer indizierten, lege artis und mit optimaler Kooperation der versicherten Person durchgeführten Therapie gesprochen werden (vgl. BGE 141 V 281 E. 4.3.1.2 S. 299). Zwar kam es nach einer dokumentierten Remission der depressiven Symptomatik im Rahmen eines stationären Aufenthalts vom 31. März bis 5. Mai 2022 in der Klinik E.________ (act. II 143 S. 3) wieder zu einer leichten Verschlechterung mit erneuter leichter depressiver Symptomatik (act. II 145.1 S. 11 unten), die psychische Verfassung konnte jedoch auf mittlerem Niveau stabilisiert werden. Der Therapieerfolg ist damit zwar nur mässig, Tagesstruktur, Reisefähigkeit und Erwerbstätigkeit (im Zeitpunkt der Begutachtung lag eine Erwerbstätigkeit im Umfang von 40 % vor) sind jedoch erhalten geblieben (act. II 145.1 S. 13; vgl. act. II 145.1 S. 11 unten). Begleitende krankheitswertige Störungen im Sinne von relevanten Komor- biditäten zur rezidivierenden depressiven Störung, gegenwärtig leichte Epi- sode mit somatischen Symptomen (ICD-10: F33.01), waren gutachterlich keine zu diagnostizieren, weder psychischer noch somatischer Art. Das Vorliegen von Komorbiditäten, die dem Beschwerdeführer Ressourcen rauben würden, ist somit zu verneinen. Die von Dr. phil. F.________, Fachpsychologin für Neuropsychologie FSP, festgestellten neuropsycho- logischen Einschränkungen (vgl. act. II 93 S. 17) ändern daran nichts. Dr. phil. F.________ hatte anlässlich der Untersuchung vom 22. Januar 2021 (act. II 93 S. 14 ff.) von leicht bis mittelschwer reichende, das Ge- dächtnis und die Aufmerksamkeit und in diskretem Ausmass auch exekuti- ve Funktionen (verbale Fluenz, Flexibilität) betreffende Beeinträchtigungen erhoben. Der psychiatrische Gutachter beurteilte diese jedoch schlüssig als nachhaltige Auswirkung der rezidivierenden depressiven Störung (act. II 153 S. 1 f.). Kommt hinzu, dass anlässlich der psychiatrischen Ex- ploration vom 17. August 2022 keine Einschränkungen der Konzentrations-</w:t>
      </w:r>
    </w:p>
    <w:p>
      <w:r>
        <w:t>Urteil des Verwaltungsgerichts des Kantons Bern vom 17. Dez. 2024, IV/23/386, Seite 14 fähigkeit, Aufmerksamkeit und Merkfähigkeit mehr ersichtlich waren (act. II 145.1 S. 9 Ziff. 4.3; vgl. act. II 153 S. 1 Ziff. 1). Auch der Komplex "Persönlichkeit" spricht nicht für eine ausnahmsweise invalidisierende Wirkung der festgestellten rezidivierenden depressiven Störung, gegenwärtig leichte Episode mit somatischen Symptomen (ICD-10: F33.01), konnten beim Beschwerdeführer doch sowohl jegliche Art einer Persönlichkeitsstörung als auch eine andauernde Persönlich- keitsänderung klar ausgeschlossen werden (act. II 145.1 S. 11). Es erga- ben sich aufgrund der erhobenen anamnestischen Angaben und der medi- zinischen Akten auch keine Hinweise auf akzentuierte Persönlichkeitszüge oder Ich-Störungen (act. II 145.1 S. 9 Ziff. 4.3, act. II 153 S. 2 Ziff. 4). Weiter bestehen beim Beschwerdeführer keine namhaften psychosozialen Belastungsfaktoren (act. II 145.1 S. 13 Ziff. 7.2), vielmehr bietet das soziale Umfeld mit seinen Kindern, den Geschwistern, zu denen er regelmässig Kontakt hat, seiner Mutter und seinen Kollegen mobilisierbare Ressourcen (act. II 145.1 S. 9). Der soziale Kontext lässt damit nicht auf eine erhebliche funktionelle Einschränkung durch die depressive Störung schliessen. Was schliesslich die Kategorie "Konsistenz" anbelangt, ist festzuhalten, dass der Beschwerdeführer in den Alltags- und Freizeitaktivitäten nicht er- heblich eingeschränkt ist (act. II 145.1 S. 13) sowie kein behandlungs- und eingliederungsanamnestisch ausgewiesener Leidensdruck besteht. 4.3 Bei einer gesamthaften Würdigung der massgebenden Indikatoren kann der festgestellten psychischen Problematik des Beschwerdeführers aus rechtlicher Sicht keine invalidisierende Wirkung zuerkannt werden. Damit ist die Auffassung der Beschwerdegegnerin zu bestätigen, wonach beim Beschwerdeführer kein invalidisierender Gesundheitsschaden vor- liegt. Die Beschwerdegegnerin hat der medizinisch-psychiatrischen Fol- genabschätzung hier zu Recht die juristische Massgeblichkeit versagt (vgl. BGE 148 V 49 E. 6.2.2 S. 55). Die angefochtene Verfügung vom 12. April 2023 (act. II 161) ist somit nicht zu beanstanden und die dagegen erhobe- ne Beschwerde ist abzuweisen.</w:t>
      </w:r>
    </w:p>
    <w:p>
      <w:r>
        <w:t>Urteil des Verwaltungsgerichts des Kantons Bern vom 17. Dez. 2024, IV/23/386, Seite 15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sind vorliegend auf Fr. 800.-- festzusetzen und – unter Vorbehalt der unentgeltlichen Rechtspflege – dem unterliegenden Beschwerdeführer aufzuerlegen (Art. 108 Abs. 1 VRPG). 5.2 Bei diesem Ausgang des Verfahrens besteht kein Anspruch auf eine Parteientschädigung (Art. 1 Abs. 1 IVG in Verbindung mit Art. 61 lit. g ATSG [Umkehrschluss]). 5.3 Zu prüfen bleibt das Gesuch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5.3.2 Aufgrund der zum Gesuch um unentgeltliche Rechtspflege einge- reichten Unterlagen (Akten des Beschwerdeführers [act. IA] 1 - 14) ist die Prozessbedürftigkeit des Beschwerdeführers erstellt. Das vorliegende Be- schwerdeverfahren war auch nicht als von vornherein aussichtslos zu be- zeichnen. Auch war die anwaltliche Verbeiständung im Beschwerdeverfah- ren gerechtfertigt. Damit sind die Voraussetzungen zur Gewährung der unentgeltlichen Rechtspflege und Verbeiständung im Beschwerdeverfahren erfüllt. Das Gesuch ist somit gutzuheissen. Der Beschwerdeführer ist folg- lich – unter Vorbehalt der Nachzahlungspflicht gemäss Art. 123 der Schweizerischen Zivilprozessordnung vom 19. Dezember 2008 (Zivilpro- zessordnung, ZPO; SR 272) – von der Zahlungspflicht betreffend die Ver-</w:t>
      </w:r>
    </w:p>
    <w:p>
      <w:r>
        <w:t>Urteil des Verwaltungsgerichts des Kantons Bern vom 17. Dez. 2024, IV/23/386, Seite 16 fahrenskosten zu befreien (Art. 113 VRPG) und ihm ist Rechtsanwältin Dr. iur. B.________ als amtliche Anwältin beizuordnen. Dem stehen die Rechtsanwältin Dr. iur. B.________ befristet auferlegten Berufsausübungs- verbote nicht entgegen, da sämtliche von ihr im vorliegenden Verfahren vorgenommenen Vertretungshandlungen noch vor deren Inkrafttreten er- folgt sind. 5.4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Per 1. Januar 2024 hat der massgebende Mehrwertsteuersatz geändert (Verordnung über die Anhebung der Mehrwertsteuersätze zur Zusatzfinan- zierung der AHV vom 9. Dezember 2022 [AS 2022 863]). Massgebend für den anzuwendenden Steuersatz ist der Zeitpunkt der Leistungserbringung. Für Leistungen, die bis zum 31. Dezember 2023 erbracht wurden, ist der Steuersatz von 7.7 % anwendbar. Der Steuersatz von 8.1 % gilt für Leis- tungen, die ab dem 1. Januar 2024 erbracht wurden. Sind Leistungen vor und nach dem 1. Januar 2024 erbracht worden, muss eine separate Be- rechnung erfolgen (vgl. Art. 115 Abs. 1 i.V.m. Art. 112 des Bundesgesetzes vom 12. Juni 2009 über die Mehrwertsteuer [Mehrwertsteuergesetz, MWSTG; SR 641.20]). Die von Rechtsanwältin Dr. iur. B.________ eingereichte Kostennote vom 31. Mai 2024 gibt (vom Mehrwertsteuersatz für die Eingabe vom 31. Mai 2024 abgesehen) zu keinen Bemerkungen Anlass. Gestützt auf diese Kos- tennote wird der tarifmässige Parteikostenersatz inkl. Auslagen und Mehr-</w:t>
      </w:r>
    </w:p>
    <w:p>
      <w:r>
        <w:t>Urteil des Verwaltungsgerichts des Kantons Bern vom 17. Dez. 2024, IV/23/386, Seite 17 wertsteuer auf Fr. 3’660.75 (Fr. 3’318.00 Honorar, Fr. 80.70 Auslagen, Fr. 262.05 Mehrwertsteuer [Fr. 3'313.50 x 7.7 % + 85.20 x 8.1 %]) und die amtliche Entschädigung auf Fr. 2'639.65 (Fr. 2'370.00 Honorar, Fr. 80.70 Auslagen, Fr. 188.95 Mehrwertsteuer [2'389.50 x 7.7 % + 61.20 x 8.1 %]) festgesetzt. Die amtliche Entschädigung wird Rechtsanwältin Dr. iur. B.________ nach Eintritt der Rechtskraft des Urteils aus der Gerichtskasse vergütet. Der Beschwerdeführer hat dem Kanton Bern diese Kosten ent- sprechend den Voraussetzungen von Art. 123 ZPO nachzuzahlen (Art. 113 VRPG). Demnach entscheidet das Verwaltungsgericht: 1. Die Beschwerde wird abgewiesen. 2. Das Gesuch um unentgeltliche Rechtspflege und Beiordnung von Rechtsanwältin Dr. iur. B.________ als amtliche Anwältin wird gutge- 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der amtlichen Anwältin wird in die- sem Verfahren auf Fr. 3’660.75 (inkl. Auslagen und MWST) festge- setzt. Davon wird Rechtsanwältin Dr. iur. B.________ nach Eintritt der Rechtskraft dieses Urteils aus der Gerichtskasse eine auf Fr. 2'639.65 festgesetzte Entschädigung (inkl. Auslagen und MWST) vergütet. Vor- behalten bleibt die Nachzahlungspflicht nach Art. 123 ZPO.</w:t>
      </w:r>
    </w:p>
    <w:p>
      <w:r>
        <w:t>Urteil des Verwaltungsgerichts des Kantons Bern vom 17. Dez. 2024, IV/23/386, Seite 18 6. Zu eröffnen (R): - Rechtsanwältin Dr. iur. B.________ z.H. des Beschwerdeführers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17. Dez. 2024, IV/23/386, Seite 4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April 2023 (act. II 161). Streitig und zu prüfen ist, ob der Beschwerde- führer im Rahmen der Neuanmeldung vom 15. Juli 2021 Anspruch auf Leistungen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