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353 vom 11. April 2023</w:t>
      </w:r>
    </w:p>
    <w:p>
      <w:r>
        <w:t>BE Verwaltungsgericht, 2023-04-11, DE</w:t>
      </w:r>
    </w:p>
    <w:p>
      <w:r>
        <w:rPr>
          <w:b/>
        </w:rPr>
        <w:t xml:space="preserve">Quelle: </w:t>
      </w:r>
      <w:r>
        <w:t>https://mcp.opencaselaw.ch/entscheid/be_verwaltungsgericht_200_2023_353</w:t>
      </w:r>
    </w:p>
    <w:p>
      <w:r>
        <w:t>FR: BE_VERWALTUNGSGERICHT 200 2023 353 du 11 avril 2023</w:t>
      </w:r>
    </w:p>
    <w:p>
      <w:r>
        <w:t>IT: BE_VERWALTUNGSGERICHT 200 2023 353 del 11 aprile 2023</w:t>
      </w:r>
    </w:p>
    <w:p>
      <w:pPr>
        <w:pStyle w:val="Heading2"/>
      </w:pPr>
      <w:r>
        <w:t>Regeste</w:t>
      </w:r>
    </w:p>
    <w:p>
      <w:r>
        <w:t>Einspracheentscheid vom 11. April 2023</w:t>
      </w:r>
    </w:p>
    <w:p>
      <w:pPr>
        <w:pStyle w:val="Heading2"/>
      </w:pPr>
      <w:r>
        <w:t>Erwägungen</w:t>
      </w:r>
    </w:p>
    <w:p>
      <w:r>
        <w:rPr>
          <w:b/>
        </w:rPr>
        <w:t>E. 1</w:t>
      </w:r>
    </w:p>
    <w:p>
      <w:r>
        <w:t>i.V.m. Art. 32 des kantonalen Gesetzes vom 23. Mai 1989 über die Ver-</w:t>
      </w:r>
    </w:p>
    <w:p>
      <w:r>
        <w:t>Urteil des Verwaltungsgerichts des Kantons Bern vom 18. Sept. 2023, ALV/23/353, Seite 4 waltungsrechtspflege [VRPG; BSG 155.21]) eingehalten sind, ist auf die Beschwerde (grundsätzlich; vgl. jedoch E. 1.2 hiernach) einzutreten.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w:t>
      </w:r>
    </w:p>
    <w:p>
      <w:r>
        <w:rPr>
          <w:b/>
        </w:rPr>
        <w:t>E. 1.2</w:t>
      </w:r>
    </w:p>
    <w:p>
      <w:r>
        <w:t>Anfechtungsobjekt bildet der Einspracheentscheid vom 11. April 2023 (act. II 11-15). Streitig und zu prüfen ist vorliegend einzig die Rückfor- derung von zu Unrecht geleisteten Arbeitslosentaggeldern für die Monate März und April 2022 im Umfang von Fr. 1'739.10 und dabei insbesondere, ob die Beschwerdegegnerin den unangefochten in Rechtskraft erwachsene Einspracheentscheid des AVA vom 14. Juli 2022 (act. II 45-48) korrekt um- gesetzt hat und ob sie auf die ursprüngliche Auszahlung in diesem Umfang zurückkommen durfte. Soweit die Beschwerdeführerin Ausführungen zur Vermittlungsfähigkeit macht, ist auf die Beschwerde nicht einzutreten. Hierüber hat das AVA (Rechtsdienst) mit Einspracheentscheid vom 14. Juli 2022 (act. II 45-48) bereits rechtskräftig entschieden, so dass dies vorliegend nicht mehr Ver- fahrensthema bilden kann. Nicht Anfechtungsgegenstand dieses Verfahrens ist weiter ein allfälliger Erlass der Rückforderung bzw. die Prüfung dessen Voraussetzungen. Darüber haben vorab die Organe der Arbeitslosenversicherung in einem gesonderten Erlassverfahren (Art. 4 Abs. 4 f. der Verordnung vom 11. Sep- tember 2002 über den allgemeinen Teil des Sozialversicherungsrechts [ATSV; SR 830.11]) zu verfügen bzw. allenfalls auf Einsprache hin zu ent- scheiden. Soweit die Beschwerdeführerin sinngemäss geltend macht, es würde eine grosse Härte darstellen, wenn sie die bezogenen Leistungen im Umfang von Fr. 1'739.10 zurückerstatten müsste, betrifft dies einzig die Frage eines allfälligen Erlasses der Rückforderung. Da hierüber bisher nicht verfügt wurde, ist diesbezüglich auf die Beschwerde nicht einzutreten (vgl. zudem E. 3.3 am Schluss).</w:t>
      </w:r>
    </w:p>
    <w:p>
      <w:r>
        <w:rPr>
          <w:b/>
        </w:rPr>
        <w:t>E. 1.3</w:t>
      </w:r>
    </w:p>
    <w:p>
      <w:r>
        <w:t>Umstritten ist die Rückforderung im Umfang von 1'739.10. Der Streitwert liegt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18. Sept. 2023, ALV/23/353, Seite 5</w:t>
      </w:r>
    </w:p>
    <w:p>
      <w:r>
        <w:rPr>
          <w:b/>
        </w:rPr>
        <w:t>E. 2.1</w:t>
      </w:r>
    </w:p>
    <w:p>
      <w:r>
        <w:t>Unrechtmässig bezogene Leistungen sind zurückzuerstatten (Art. 95 Abs. 1 AVIG i.V.m. Art. 25 Abs. 1 Satz 1 ATSG).</w:t>
      </w:r>
    </w:p>
    <w:p>
      <w:r>
        <w:rPr>
          <w:b/>
        </w:rPr>
        <w:t>E. 2.2</w:t>
      </w:r>
    </w:p>
    <w:p>
      <w:r>
        <w:t>Zu Unrecht bezogene Geldleistungen, die auf einer formell rechts- kräftigen Verfügung beruhen, können, unabhängig davon, ob die zur Rück- forderung Anlass gebenden Leistungen förmlich oder formlos verfügt wor- den sind, nur zurückgefordert werden, wenn entweder die für die Wiederer- wägung (wegen zweifelloser Unrichtigkeit und erheblicher Bedeutung der Berichtigung; Art. 53 Abs. 2 ATSG) oder die für die prozessuale Revision (wegen vorbestandener neuer Tatsachen oder Beweismittel; Art. 53 Abs. 1 ATSG) bestehenden Voraussetzungen erfüllt sind (BGE 142 V 259 E. 3.2 S. 260, 130 V 318 E. 5.2 S. 320; SVR 2019 UV Nr. 3 S. 10 E. 3.1; Ent- scheid des Bundesgerichts [BGer] vom 2. Juli 2021, 9C_321/2020, [in BGE 147 V 417 nicht publizierte] E. 4.2). Wird eine solche rückwirkende Korrek- tur einer Verfügung vorgenommen, entfällt die rechtliche Grundlage für die zugesprochenen Leistungen. Diese werden damit – im Nachhinein – zu un- rechtmässigen Leistungen (BGE 122 V 134 E. 2b S. 138 f.). Entsprechen- des gilt für formlos zugesprochene Versicherungsleistungen bzw. sog. fak- tische Verfügungen (z.B. Taggeldabrechnungen) nach Ablauf eines Zeit- raumes, welcher der Rechtsmittelfrist bei formellen Verfügungen entspricht (BGE 126 V 399 E. 2b aa S. 400).</w:t>
      </w:r>
    </w:p>
    <w:p>
      <w:r>
        <w:rPr>
          <w:b/>
        </w:rPr>
        <w:t>E. 3.1</w:t>
      </w:r>
    </w:p>
    <w:p>
      <w:r>
        <w:t>Unbestritten und durch die Akten erstellt ist, dass die Beschwerde- führerin für die hier streitigen Monate März und April 2022 Arbeitslosentag- gelder im Umfang von insgesamt Fr. 2'638.65 bezog (act. II 59, 62). Die entsprechenden formlosen Verfügungen erwuchsen gemäss höchstrichter- licher Rechtsprechung 90 Tage nach Eröffnung in Rechtskraft (VGE 148 V 427 E- 4.2 S. 434). Da es sich bei Taggeldern um periodische Leistungen handelt, kann auf die entsprechenden formlosen Verfügungen nur noch un- ter den Titeln der Wiedererwägung oder der formellen Revision zurückge- kommen werden (vgl. BGE 148 V 427 E. 4.1 S. 433 f.).</w:t>
      </w:r>
    </w:p>
    <w:p>
      <w:r>
        <w:t>Urteil des Verwaltungsgerichts des Kantons Bern vom 18. Sept. 2023, ALV/23/353, Seite 6 Mit Einspracheentscheid vom 14. Juli 2022 (act. II 45-48) verneinte das AVA (Rechtsdienst) unangefochten und damit rechtskräftig u.a. und soweit das vorliegende Verfahren betreffend, die Vermittlungsfähigkeit der Be- schwerdeführerin und damit deren Anspruch auf Arbeitslosentaggelder für die Zeit vom 22. März 2022 bis 31. Juli 2022. Damit liegt ein Rückkom- menstitel vor, der die ursprünglichen für die Monate März und April 2022 ausgerichteten Taggeldleistungen als zweifellos unrichtig erscheinen las- sen. Die Berichtigung ist zudem von erheblicher Bedeutung. Die Be- schwerdegegnerin war somit grundsätzlich zur Rückforderung der zu Un- recht ausgerichteten Arbeitslosentaggelder berechtigt bzw. sogar verpflich- tet (vgl. Ziff. B278 der vom Staatssekretariat für Wirtschaft seco herausgegebenen AVIG-Praxis ALE [abrufbar unter www.arbeit.swiss, Rubrik: Arbeitgeber/Publikationen/Kreisschreiben/AVIG-Praxis]). In der Folge zog die Beschwerdegegnerin die besagten formlosen Verfügungen mit Verfügung vom 14. September 2022 (act. II 36-38) in Wiedererwägung und forderte von der Beschwerdeführerin für die Zeit vom 22. März 2022 bis zum 30. April 2022 Fr. 1'739.10 zurück. Die Berechnung des konkreten Rückforderungsbetrags teilte die Beschwerdegegnerin der Beschwerdefüh- rerin mit neuen Abrechnungen vom 14. September 2022 (act. II 34-35) mit. Auf die Einwendung der Beschwerdeführerin ist vorliegend nicht weiter einzugehen. Soweit sie die Vermittlungsfähigkeit und damit die Anspruchs- berechtigung betreffen, wurde diese Frage – wie erwähnt – mit Einspra- cheentscheid des AVA vom 4. Juli 2022 (act. II 45-48) rechtskräftig beurteilt und ist dies daher im vorliegenden Verfahren nicht mehr Gegenstand son- dern rechtskräftige Grundlage für die Rückforderung. Soweit die beschwer- deweisen Einwendungen den Erlass der Rückforderung betreffen, wurde hierüber noch nicht verfügt (vgl. zum Ganzen bereits E. 1.2 hiervor). Damit ist erstellt, dass die hier streitigen Taggeldzahlungen vom 22. März 2022 bis zum 30. April 2022 zu Unrecht erfolgten. Die Rückforderungs- summe wurde unter Berücksichtigung der ursprünglichen Taggeldabrech- nungen (vgl. act. II 59, 62) und der im September 2022 vorgenommenen Korrekturabrechnungen (act. II 34-35) korrekt berechnet und wird von der Beschwerdeführerin auch nicht bemängelt.</w:t>
      </w:r>
    </w:p>
    <w:p>
      <w:r>
        <w:t>Urteil des Verwaltungsgerichts des Kantons Bern vom 18. Sept. 2023, ALV/23/353, Seite 7</w:t>
      </w:r>
    </w:p>
    <w:p>
      <w:r>
        <w:rPr>
          <w:b/>
        </w:rPr>
        <w:t>E. 3.2</w:t>
      </w:r>
    </w:p>
    <w:p>
      <w:r>
        <w:t>Zu prüfen bleibt, ob die Rückforderung ganz oder teilweise verwirkt ist.</w:t>
      </w:r>
    </w:p>
    <w:p>
      <w:r>
        <w:rPr>
          <w:b/>
        </w:rPr>
        <w:t>E. 3.2.1</w:t>
      </w:r>
    </w:p>
    <w:p>
      <w:r>
        <w:t>Der Rückforderungsanspruch erlischt drei Jahre, nachdem die Ver- sicherungseinrichtung davon Kenntnis erhalten hat, spätestens aber fünf Jahre seit der Auszahlung der einzelnen Leistung (Art. 25 Abs. 2 Satz 1 ATSG).</w:t>
      </w:r>
    </w:p>
    <w:p>
      <w:r>
        <w:rPr>
          <w:b/>
        </w:rPr>
        <w:t>E. 3.2.2</w:t>
      </w:r>
    </w:p>
    <w:p>
      <w:r>
        <w:t>Vorliegend hat die Beschwerdegegnerin mit Verfügung vom 14. September 2022 (act. II 36-38) die Taggelder für die Monate März und April 2022 zurückgefordert. Damit ist sowohl die relative wie auch die abso- lute Verwirkungsfrist vorliegend eingehalten und damit der Rückforde- rungsanspruch nicht verwirkt.</w:t>
      </w:r>
    </w:p>
    <w:p>
      <w:r>
        <w:rPr>
          <w:b/>
        </w:rPr>
        <w:t>E. 3.3</w:t>
      </w:r>
    </w:p>
    <w:p>
      <w:r>
        <w:t>Nach dem Dargelegten ist der Einspracheentscheid vom 11. April 2023 (act. II 11-15) nicht zu beanstanden. Die dagegen erhobene Be- schwerde ist somit abzuweisen. Schliesslich ist festzuhalten, dass die zuständige Stelle nach Rechtskraft dieses Entscheides über das ebenfalls eingereichte Erlassgesuch der Be- schwerdeführerin vom 11. Oktober 2022 (act. II 25) zu befinden hat.</w:t>
      </w:r>
    </w:p>
    <w:p>
      <w:r>
        <w:rPr>
          <w:b/>
        </w:rPr>
        <w:t>E. 4.1</w:t>
      </w:r>
    </w:p>
    <w:p>
      <w:r>
        <w:t>In Anwendung von Art. 1 Abs. 1 AVIG i.V.m. Art. 61 fbis ATSG (Um- kehrschluss; vgl. auch BBl 2018 1639) sind keine Verfahrenskosten zu er- heben.</w:t>
      </w:r>
    </w:p>
    <w:p>
      <w:r>
        <w:rPr>
          <w:b/>
        </w:rPr>
        <w:t>E. 4.2</w:t>
      </w:r>
    </w:p>
    <w:p>
      <w:r>
        <w:t>Die unterliegende Beschwerdeführerin hat keinen Anspruch auf eine Parteientschädigung (Umkehrschluss aus Art. 1 Abs. 1 AVIG i.V.m. Art. 61 lit. g ATSG).</w:t>
      </w:r>
    </w:p>
    <w:p>
      <w:r>
        <w:t>Urteil des Verwaltungsgerichts des Kantons Bern vom 18. Sept. 2023, ALV/23/353, Seite 8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