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284 vom 12. Oktober 2023</w:t>
      </w:r>
    </w:p>
    <w:p>
      <w:r>
        <w:t>BE Verwaltungsgericht, 2023-10-12, DE</w:t>
      </w:r>
    </w:p>
    <w:p>
      <w:r>
        <w:rPr>
          <w:b/>
        </w:rPr>
        <w:t xml:space="preserve">Quelle: </w:t>
      </w:r>
      <w:r>
        <w:t>https://mcp.opencaselaw.ch/entscheid/be_verwaltungsgericht_200_2023_284</w:t>
      </w:r>
    </w:p>
    <w:p>
      <w:r>
        <w:t>FR: BE_VERWALTUNGSGERICHT 200 2023 284 du 12 octobre 2023</w:t>
      </w:r>
    </w:p>
    <w:p>
      <w:r>
        <w:t>IT: BE_VERWALTUNGSGERICHT 200 2023 284 del 12 ottobre 2023</w:t>
      </w:r>
    </w:p>
    <w:p>
      <w:pPr>
        <w:pStyle w:val="Heading2"/>
      </w:pPr>
      <w:r>
        <w:t>Regeste</w:t>
      </w:r>
    </w:p>
    <w:p>
      <w:r>
        <w:t>Verfügung vom 3. März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 März 2023 (AB 108). Streitig und zu prüfen ist der Rentenanspruch des Beschwerdeführers und dabei insbesondere die per Ende April 2023 erfolgte Aufhebung der bishe- rigen ganzen IV-Rente.</w:t>
      </w:r>
    </w:p>
    <w:p>
      <w:r>
        <w:t>Urteil des Verwaltungsgerichts des Kantons Bern vom 12. Okt. 2023, IV/23/284,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ist die Änderung vom 19. Juni 2020 des IVG (Weiterentwicklung der IV) und weiterer Erlasse (insbesondere der Verord- nung vom 17. Januar 1961 über die Invalidenversicherung [IVV; SR 831.201] und des ATSG) in Kraft getreten (AS 2021 705). In zeitlicher Hinsicht sind – vorbehältlich besonderer übergangsrechtlicher Regelun- gen – grundsätzlich diejenigen Rechtssätze massgeblich, die bei der Erfül- lung des rechtlich zu ordnenden oder zu Rechtsfolgen führenden Tatbe- standes Geltung haben (BGE 148 V 162 E. 3.2.1 S. 166, 144 V 210 E. 4.3.1 S. 213). In Revisionsfällen nach Art. 17 ATSG (vgl. E. 2.6 nachfol- gend) gilt gemäss Rz. 9102 des Kreisschreibens über Invalidität und Rente in der Invalidenversicherung (KSIR, Stand: 1. Juli 2023; zur Bedeutung von Verwaltungsweisungen vgl. BGE 144 V 195 E. 4.2 S. 198) Folgendes: Liegt die massgebende Änderung vor dem 1. Januar 2022, finden die Bestim- mungen des IVG und diejenigen der IVV in der Fassung gültig bis 31. De- zember 2021 Anwendung. Liegt die massgebende Änderung nach diesem Zeitpunkt, finden die Bestimmungen des IVG und diejenigen der IVV in der Fassung gültig ab 1. Januar 2022 Anwendung. Der Zeitpunkt der massge- benden Änderung bestimmt sich nach Art. 88a IVV (Entscheid des Bun- desgerichts [BGer] vom 8. Februar 2023, 8C_644/2022, E. 2.2.3). Vorlie- gend liegt die potentiell massgebliche Änderung in den tatsächlichen Ver- hältnissen (Wiedererlangung der Arbeitsfähigkeit im Umfang von 80 % ab 1. Mai 2022 [vgl. AB 108/1]) nach dem 1. Januar 2022. Die vorliegend um- strittene Rentenaufhebung per Ende April 2023 beurteilt sich folglich nach dem seit 1. Januar 2022 geltenden Recht (mit dem Wechsel ins stufenlose Rentensystem).</w:t>
      </w:r>
    </w:p>
    <w:p>
      <w:r>
        <w:t>Urteil des Verwaltungsgerichts des Kantons Bern vom 12. Okt. 2023, IV/23/284, Seite 5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2.4 Gemäss Art. 28b Abs. 1 IVG wird die Höhe des Rentenanspruchs in prozentualen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2.5 Gemäss Art. 28a Abs. 1 IVG richtet sich die Bemessung des Invali- ditätsgrades von erwerbstätigen Versicherten nach Art. 16 ATSG. Danach wird für die Bestimmung des Invaliditätsgrades das Erwerbseinkommen, das die versicherte Person nach Eintritt der Invalidität und nach Durch- führung der medizinischen Behandlung und allfälliger Eingliederungsmass- nahmen durch eine ihr zumutbare Tätigkeit bei ausgeglichener Arbeits-</w:t>
      </w:r>
    </w:p>
    <w:p>
      <w:r>
        <w:t>Urteil des Verwaltungsgerichts des Kantons Bern vom 12. Okt. 2023, IV/23/284, Seite 6 marktlage erzielen könnte, in Beziehung gesetzt zum Erwerbseinkommen, das sie erzielen könnte, wenn sie nicht invalid geworden wäre. 2.6 Gemäss Art. 17 Abs. 1 ATSG wird die Invalidenrente von Amtes wegen oder auf Gesuch hin für die Zukunft erhöht, herabgesetzt oder auf- gehoben, wenn der Invaliditätsgrad einer Rentenbezügerin oder eines Ren- tenbezügers sich um mindestens fünf Prozentpunkte ändert (lit. a) oder auf 100 % erhöht (lit. b). 2.6.1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 2.6.2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2.6.3 Als zeitliche Vergleichsbasis ist einerseits der Sachverhalt im Zeit- punkt der ursprünglichen Rentenverfügung und anderseits derjenige zur Zeit der streitigen Revisionsverfügung zu berücksichtigen (BGE 130 V 343 E. 3.5.2 S. 351, 125 V 368 E. 2 S. 369; SVR 2010 IV Nr. 53 S. 166 E. 3.1). 2.6.4 Bei einer Verbesserung der Erwerbsfähigkeit oder der Fähigkeit, sich im Aufgabenbereich zu betätigen, ist die anspruchsbeeinflussende Änderung für die Herabsetzung oder Aufhebung der Leistung von dem</w:t>
      </w:r>
    </w:p>
    <w:p>
      <w:r>
        <w:t>Urteil des Verwaltungsgerichts des Kantons Bern vom 12. Okt. 2023, IV/23/284, Seite 7 Zeitpunkt an zu berücksichtigen, in dem angenommen werden kann, dass sie voraussichtlich längere Zeit dauern wird. Sie ist in jedem Fall zu berücksichtigen, nachdem sie ohne wesentliche Unterbrechung drei Mona- te angedauert hat und voraussichtlich weiterhin andauern wird (Art. 88a Abs. 1 IVV). 2.6.5 Bei Versicherten, welche die Leistung weder unrechtmässig erwirkt noch die Meldepflicht verletzt haben, erfolgt die Herabsetzung oder Aufhe- bung der Renten frühestens vom ersten Tag des zweiten der Zustellung der Verfügung folgenden Monats an (Art. 88bis Abs. 2 IVV). 2.7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Es ist zu prüfen, ob zwischen der Verfügung vom 24. Juni 2022 (AB 74), in welcher die Ausrichtung einer ganzen Rente ab 1. Januar 2021 zugesprochen worden war, und der hier angefochtenen Verfügung vom 3. März 2023 (AB 108) eine wesentliche Änderung in den tatsächlichen Verhältnissen eingetreten ist, die geeignet ist, den Invaliditätsgrad und da- mit den Rentenanspruch zu beeinflussen (vgl. E. 2.6.1 hiervor). 3.2 Bei Erlass der Verfügung vom 24. Juni 2022 (AB 74) präsentierte sich die medizinische Aktenlage wie folgt: 3.2.1 Die behandelnden Ärzte bescheinigten bei Status nach Spondylo- dese L5/S1 (Operation vom 23. Januar 2019; AB 12/8; vgl. auch AB 15/23,</w:t>
      </w:r>
    </w:p>
    <w:p>
      <w:r>
        <w:t>Urteil des Verwaltungsgerichts des Kantons Bern vom 12. Okt. 2023, IV/23/284, Seite 8 15/16, 15/12 ff.) mit nunmehr Mikroinstabilität L5 bei Lockerung der tran- spedikulären Schrauben in S1 links mit aktivierter Pseudarthrose des Seg- ments L5/S1 persistierende lumbale Schmerzen (AB 12/9, 12/3 Ziff. 2.1, 13/2). Am 7. Oktober 2020 nahm Dr. med. C.________, Facharzt für Neu- rochirurgie, eine Revision der Spondylodese L5/S1 mit Wechsel der Schrauben L5/S1 beidseits und Zementierung der pedikulären Schrauben S1 links vor (AB 22/9). Unmittelbar nach der Operation bescheinigte er ei- nen komplikationslosen postoperativen Verlauf (AB 22/8) und erwartete bei attestierter Arbeitsunfähigkeit vom 7. Oktober bis 7. Dezember 2020 eine (vernünftigerweise schrittweise) Aufnahme einer adaptierten Tätigkeit (mit möglichem Positionswechsel und Beschränkung beim Tragen von Gewich- ten) ab dem dritten postoperativen Monat (AB 22/1 Ziff. 1.3, 22/4 f., 28/6). Im Dezember 2020 und Februar 2021 wies er auf eine nicht besonders zufriedenstellende Entwicklung der persistierenden lumbalen Beschwerden (insbesondere nach Belastung) hin; in Bezug auf die körperliche Tätigkeit in einer Garage bestehe weiterhin eine Arbeitsunfähigkeit, wogegen eine leichte Tätigkeit mit Lageänderungen und ohne Tragen bzw. Heben von schweren Gewichten zumutbar erscheine (AB 32/7, 32/2 ff.). 3.2.2 Neben (den in E. 3.2.1 hiervor erwähnten) lumbosakralen Schmer- zen wies der Hausarzt D.________, Praktischer Arzt, im Bericht vom 21./24. August 2020 auf eine Depression und Verzweiflung bzw. soziale Isolation hin (AB 15/5 Ziff. 2.5; vgl. auch AB 33), wobei er am 3. November 2020 präzisierte, dass die Depression nicht fachärztlich behandelt bzw. näher abgeklärt worden sei und entsprechend keine ausführlichen Befunde bestünden (AB 23). Unter Hinweis auf die bekannte Symptomatik ging er im weiteren Bericht vom 3. März 2021 davon aus, dass der Beschwerde- führer eine leichte bis mittelschwere Arbeit bis zu 100 % sollte ausüben können (AB 33/4 Ziff. 13). 3.2.3 Der RAD-Arzt Dr. med. E.________, Facharzt für Orthopädische Chirurgie und Traumatologie des Bewegungsapparates, diagnostizierte im Bericht vom 7. Mai 2021 ein chronisches Lumbovertebralsyndrom (AB 39/4 Mitte). Der dokumentierte Behandlungsverlauf sei nachvollziehbar (AB 39/4 unten). Aktuell könne der Zustand noch nicht als stabilisiert bezeichnet werden und eine vermutlich definitive Beurteilung der Arbeitsfähigkeit in der</w:t>
      </w:r>
    </w:p>
    <w:p>
      <w:r>
        <w:t>Urteil des Verwaltungsgerichts des Kantons Bern vom 12. Okt. 2023, IV/23/284, Seite 9 ursprünglichen Tätigkeit könne erst ab September 2021 gemacht werden. Hingegen sei eine progrediente Wiederaufnahme in einer leidensangepass- ten (körperlich leichten bis ausnahmsweise mittelschweren wechselbelas- tenden) Tätigkeit (mit ausnahmsweisem und nicht repetitivem Heben und Tragen von Gewichten von maximal 10 kg) ab Februar 2021 halbtags und ab Mai 2021 ganztags (ohne zusätzliche Leistungsminderung) angezeigt (AB 39/5). 3.2.4 Am 31. Mai (AB 49/3) und 8. September 2021 (AB 49/2) berichtete Dr. med. C.________ von einer Persistenz der lumbalen Beschwerden. Im November 2021 erfolge eine Kontrolluntersuchung betreffend die Hypothe- se einer Pseudarthrose des Segmentes L4/L5 bei Sinterung des Cages und einer Lockerung der Schraube L5, wodurch ein eventueller Revisions- eingriff nötig werden könnte. 3.2.5 Der Hausarzt wies im Attest vom 13. September 2021 einerseits auf chronische invalidisierende Schmerzen lumbosakral und andererseits auf eine mittelschwere Depression bei schwerer psychosozialer Situation (Trennung von Ehefrau) hin (AB 52/2). 3.2.6 Wegen ausstrahlender Schmerzen in den linken Arm wurde am</w:t>
      </w:r>
    </w:p>
    <w:p>
      <w:r>
        <w:rPr>
          <w:b/>
        </w:rPr>
        <w:t>E. 6</w:t>
      </w:r>
    </w:p>
    <w:p>
      <w:r>
        <w:t>Oktober 2000 über den Allgemeinen Teil des Sozialversicherungsrechts (ATSG; SR 830.1) i.V.m. Art. 54 Abs. 1 lit. a des kantonalen Gesetzes vom</w:t>
      </w:r>
    </w:p>
    <w:p>
      <w:r>
        <w:rPr>
          <w:b/>
        </w:rPr>
        <w:t>E. 11</w:t>
      </w:r>
    </w:p>
    <w:p>
      <w:r>
        <w:t>Oktober 2021 eine MRT durchgeführt. Diese zeigte im Bereich C5/C6 eine kleine laterale Bandscheibenhernierung mit einem möglichen Konflikt für die abgehende Wurzel C6 auf der linken Seite (AB 57/2). Prof. Dr. med. F.________, Facharzt für Orthopädische Chirurgie und Traumatologie des Bewegungsapparates, empfahl im Bericht vom 16. November 2021, mittels einer periradikulären Infiltration die Problematik zu adressieren (AB 83/9). Nach diesen Nervenwurzelinfiltrationen C6 linksseitig (AB 83/7, 83/4) be- richtete der Beschwerdeführer von deutlich rückläufigen Beschwerden (Be- richt des Prof. Dr. med. F.________ vom 15. März 2022; AB 83/2). 3.2.7 Gemäss Bericht des Dr. med. C.________ vom 22. Dezember 2021 bestätigte das am 8. Dezember 2021 durchgeführte SPECT-CT der LWS (AB 62/3 f.) eine Pseudarthrose bei der Spondylodese L4/L5 im Rahmen einer lumbosakralen Übergangsvariante, wobei auf der rechten Seite eine Fusion der Facettengelenke L5 dargestellt sei. Deshalb habe der Be- schwerdeführer persistierende lumbale Schmerzen und brauche noch im-</w:t>
      </w:r>
    </w:p>
    <w:p>
      <w:r>
        <w:t>Urteil des Verwaltungsgerichts des Kantons Bern vom 12. Okt. 2023, IV/23/284, Seite 10 mer Targin und Novalgin gegen die Schmerzen. Bei der Hypothese einer low-grade-Infektion der Cage wäre eine erneute Revision angezeigt (AB 59/1). 3.2.8 In der Stellungnahme vom 3. Februar 2022 und E-Mail vom 21. März 2022 bezeichnete der RAD-Arzt Dr. med. E.________ seine Ein- schätzung der Arbeitsfähigkeit im Bericht vom 7. Mai 2021 (vgl. E. 2.3.2 hiervor) als zu optimistisch. Durch das Auftreten einer nicht voraussehba- ren Spätkomplikation könne zurzeit kein Zumutbarkeitsprofil erstellt wer- den. Es liege seit dem 1. August 2021 eine volle Arbeitsunfähigkeit auch in einer leidensangepassten Tätigkeit vor. Da die erneute Pseudarthrose das Ergebnis der Operation vom 7. Oktober 2020 (vgl. E. 3.2.1 hiervor) sei, bleibe nichts anderes übrig, als eine volle Arbeitsunfähigkeit seit der Opera- tion auch für eine leidensangepasste Tätigkeit zu attestieren. Die medizini- sche Situation sei zurzeit nicht stabilisiert; eine erneute operative Revision sei empfohlen worden, ein diesbezüglicher Entscheid stehe aber noch aus. Eine erneute Einschätzung der medizinischen Situation könne frühestens in neun Monaten vorgenommen werden; bis dahin bleibe die volle Arbeitsun- fähigkeit bestehen (AB 64/3 f., 68/1; vgl. auch AB 69/2). 3.3 Bis zum Erlass der die zeitliche Grenze der gerichtlichen Prüfung bildenden (BGE 131 V 242 E. 2.1 S. 243) angefochtenen Verfügung vom 3. März 2023 (AB 108) präsentierte sich die medizinische Aktenlage im Wesentlichen wie folgt: 3.3.1 Dr. med. C.________ bescheinigte im Bericht vom 23. September 2022 einen stationären Gesundheitszustand (AB 85/2 Ziff. 1 ff.). Die Frage nach der gesundheitlich begründeten Arbeitsunfähigkeit konnte er nicht beantworten (AB 85/3 Ziff. 11), verwies aber in diesem Zusammenhang auf persistierende lumbale Schmerzen beim Stehen und Sitzen (AB 85/4 Ziff. 12). Seiner Meinung nach wäre eine angepasste Tätigkeit mit häufi- gem Wechsel der Körperhaltung (stehen, sitzen und laufen) zumutbar (AB 85/4 Ziff. 13). 3.3.2 Auch der Hausarzt ging im Bericht vom 11. Oktober 2022 von einem stationären Gesundheitszustand aus (AB 84/2 Ziff. 1). Er nannte als Dia- gnose das chronische invalidisierende Schmerzsyndrom (AB 84/2 Ziff. 3)</w:t>
      </w:r>
    </w:p>
    <w:p>
      <w:r>
        <w:t>Urteil des Verwaltungsgerichts des Kantons Bern vom 12. Okt. 2023, IV/23/284, Seite 11 und erwähnte die damit korrespondierende Medikation mit Targin und Nov- algin (AB 84/3 Ziff. 8). Seiner Meinung nach sei die Prognose ungewiss (AB 84/3 Ziff. 9). Die lumbosakralen Schmerzen würden sich auf die beruf- liche Tätigkeit auswirken (AB 84/4 Ziff. 12); berufliche Massnahmen und ergänzende medizinische Abklärungen seien angezeigt (AB 84/4). 3.3.3 Bezugnehmend auf die eben erwähnten Berichte diagnostizierte der RAD-Arzt Dr. med. E.________ im Bericht vom 25. November 2022 ein chronisches Lumbovertebralsyndrom und ein zervikobrachiales Schmerz- syndrom bei Diskushernie C5-C6. Die vom Hausarzt früher noch erwähnte Depression (vgl. E. 3.2.2 und 3.2.5 hiervor) werde von diesem nicht mehr aufgeführt und es würden auch keine Antidepressiva mehr verschrieben, weshalb von einem stabilisierten psychischen Zustand auszugehen sei. In Bezug auf das zervikobrachiale Syndrom links hätten die Infiltrationen zu einer partiellen Verbesserung geführt. Betreffend die persistierende lumba- le Schmerzsymptomatik bei Pseudarthrose nach Spondylodese L5-S1 und Verdacht auf Lockerung der Pedikelschraube S1 sei die angedachte Revi- sionsoperation schlussendlich nicht durchgeführt worden, zumal dieser Eingriff sehr kompliziert und eingreifend gewesen wäre. Dr. med. C.________ habe den Gesundheitszustand am 23. September 2022 als stabil bezeichnet (vgl. E. 3.3.1 hiervor), zumal die letzte Verlaufskontrolle am 21. Dezember 2021 stattgefunden habe (vgl. AB 85/3 Ziff. 10). Dessen Einschätzung nach sei die Ausübung einer angepassten Tätigkeit mit häu- figem Wechsel der Körperhaltung zumutbar. Auch der Hausarzt habe in seinem letzten Verlaufsbericht vom 11. Oktober 2022 (vgl. E. 3.3.2 hiervor) bestätigt, dass die Ausübung einer angepassten Tätigkeit zumutbar sei. Folglich habe sich der Gesundheitszustand – bei persistierender vermin- derter Belastbarkeit der LWS – stabilisiert. Entsprechend seien ab dem 1. Mai 2022 sowohl die angestammte als auch eine adaptierte Tätigkeit unter Berücksichtigung des nachfolgenden Zumutbarkeitsprofils ganztags mit einer Leistungseinschränkung von 20 % (aufgrund des erhöhten Pau- senbedarfs) zumutbar: körperlich leichte bis ausnahmsweise mittelschwere wechselbelastende Tätigkeiten mit der Möglichkeit, die Körperhaltung häu- fig zu wechseln, dies unter Vermeidung von Zwangshaltungen der HWS, stereotypen Kopfbewegungen, Rotationen im Sitzen/Stehen unter Ge- wichtsbelastung, Lastenheben körperfern sowie über Brusthöhe, Über-</w:t>
      </w:r>
    </w:p>
    <w:p>
      <w:r>
        <w:t>Urteil des Verwaltungsgerichts des Kantons Bern vom 12. Okt. 2023, IV/23/284, Seite 12 kopfarbeiten, Besteigen von Leitern, repetitivem Kauern, Bücken oder Tätigkeiten in nach vorne geneigter Haltung sowie repetitiven, stereotypen Bewegungsabläufen im Bereich der HWS; in Ausnahmefällen und in nicht repetitiver Weise könnten Gewichte von 10-15 kg gehoben und getragen werden (AB 87/6 ff.). 3.3.4 Am 11. Januar 2023 war der Beschwerdeführer nochmals in der Sprechstunde bei Dr. med. C.________. Gemäss Bericht vom selben Tag leide der Beschwerdeführer nach wie vor unter denselben lageabhängigen Beschwerden, namentlich lumbalen Schmerzen ohne Ausstrahlung im Be- reich der unteren Extremitäten. Die Abhängigkeit der Therapie mit Targin sei im Vergleich zur Voruntersuchung unverändert. Trotz Notwendigkeit einer chirurgischen Revision möchte der Beschwerdeführer aufgrund der familiären und sozialen Belastung mit der chirurgischen Strategie abwarten (AB 91/2). 3.3.5 Im Bericht vom 28. Februar 2023 merkte der RAD-Arzt Dr. med. E.________ an, sämtliche relevanten gesundheitlichen Beschwerden seien im Bericht vom 25. November 2022 (vgl. E. 3.3.3 hiervor) berücksichtigt worden: In Bezug auf das zervikobrachiale Schmerzsyndrom sei nach er- folgten Infiltrationen eine Besserung aufgetreten; ausserdem seien die Zer- vikalgien im Zumutbarkeitsprofil berücksichtigt worden. Im September 2021 habe der Hausarzt im Zusammenhang mit der Ehetrennung auf das Vorlie- gen einer schweren psychosozialen Situation mit einer mittelschweren de- pressiven Episode hingewiesen (vgl. E. 3.2.5 hiervor), wogegen in dessen letztem Bericht vom Oktober 2022 entsprechende Angaben zu Auffälligkei- ten des psychischen Gesundheitszustands fehlten (vgl. E. 3.3.2 hiervor). Das Hauptproblem beim Beschwerdeführer sei eine Medikamentenabhän- gigkeit, hier insbesondere von opioidhaltigen Medikamenten, was die Schmerzempfindung beeinflussen könne; eine entsprechende Behandlung wäre empfehlenswert. Der Beschwerdeführer zögere seinen Entscheid zur erneuten (Revisions-)Operation heraus mit dem Vorwand, dies geschehe aus persönlichen und sozialen Gründen. Wäre der Leidensdruck tatsäch- lich so stark, wie dies von ihm geltend gemacht werde, hätte er sich bereits für eine Operation entschieden. Da es bereits zu einer Fusion des Fazet- tengelenks L5 gekommen sei und die letzten Röntgenbilder weder eine</w:t>
      </w:r>
    </w:p>
    <w:p>
      <w:r>
        <w:t>Urteil des Verwaltungsgerichts des Kantons Bern vom 12. Okt. 2023, IV/23/284, Seite 13 Zunahme von Lockerungszeichen noch eine Resorption gezeigt hätten, bestehe eine gewisse Chance, dass sich die Pseudarthrose im weiteren Verlauf spontan stabilisieren könnte. Die vermutete Abnahme des Leidens- drucks würde diesen Verlauf bestätigen (AB 106/3 f.).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3.4.2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8 E. 3.2). Sofern RAD-Untersuchungsberichte den Anforderungen an ein ärztliches Gutachten (BGE 125 V 351 E. 3a S. 352) genügen, auch hinsichtlich der erforderlichen ärztlichen Qualifikationen, haben sie einen vergleichbaren Beweiswert wie ein anderes Gutachten (SVR 2018 IV Nr. 4 S. 12 E. 3.2, 2009 IV Nr. 53 S. 165 E. 3.3.2). Auch reine Aktengutachten können beweiskräftig sein, sofern ein lückenloser Befund vorliegt und es im</w:t>
      </w:r>
    </w:p>
    <w:p>
      <w:r>
        <w:t>Urteil des Verwaltungsgerichts des Kantons Bern vom 12. Okt. 2023, IV/23/284, Seite 14 Wesentlichen nur um die fachärztliche Beurteilung eines an sich festste- henden medizinischen Sachverhalts geht, mithin die direkte ärztliche Be- fassung mit der versicherten Person in den Hintergrund rückt. Dies gilt grundsätzlich auch in Bezug auf Berichte und Stellungnahmen Regionaler Ärztlicher Dienste (SVR 2020 IV Nr. 38 S. 134 E. 4.3). Trotz dieser grundsätzlichen Beweiseignung kommt den Berichten versi- 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 nen Gutachtens entschieden werden, so sind an die Beweiswürdigung strenge Anforderungen zu stellen. Bestehen auch nur geringe Zweifel an der Zuverlässigkeit und Schlüssigkeit der versicherungsinternen ärztlichen Feststellungen, so sind ergänzende Abklärungen vorzunehmen. Insbeson- dere sind die von der versicherten Person aufgelegten Berichte der behan- 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Versicherungsträger zurückzuweisen haben, damit dieser im Verfahren nach Art. 44 ATSG eine Begutachtung veranlasst (BGE 142 V 58 E. 5.1 S. 65, 139 V 225 E. 5.2 S. 229, 135 V 465 E. 4.4 - 4.6 S. 469; SVR 2021 UV Nr. 34 S. 155 E. 2.3). 3.5 Die Beschwerdegegnerin stellte in der angefochtenen Verfügung vom 3. März 2023 (AB 108) im Wesentlichen auf die Berichte des RAD- Arztes Dr. med. E.________ vom 25. November 2022 und 28. Februar 2023 (AB 87, 106) ab. 3.5.1 Die Einschätzung des RAD-Arztes betreffend den psychischen Ge- sundheitszustand des Beschwerdeführers, wonach vom Hausarzt eine De- pression bzw. Auffälligkeiten des psychischen Gesundheitszustands nicht mehr erwähnt sowie Antidepressiva nicht mehr verschrieben werden (vgl. E. 3.3.3 und 3.3.5 hiervor), entspricht den Angaben des Hausarztes und</w:t>
      </w:r>
    </w:p>
    <w:p>
      <w:r>
        <w:t>Urteil des Verwaltungsgerichts des Kantons Bern vom 12. Okt. 2023, IV/23/284, Seite 15 überzeugt. Auch Dr. med. C.________ erwähnt einzig eine familiäre und soziale Belastungssituation (AB 91/2, vgl. auch AB 103/4). Ohnehin fand nie eine entsprechende fachärztliche Abklärung und Behandlung statt (vgl. AB 23). 3.5.2 Für eine abschliessende Beurteilung der Einschränkungen durch das chronische Lumbovertebralsyndrom kommt besagten RAD-Berichten indessen kein hinreichender Beweiswert zu. Die seinerzeitige Rentenzu- sprache erfolgte im Nachgang an die im Oktober 2020 vorgenommene Re- vision der Spondylodese und die daraufhin persistierende lumbale Schmerzproblematik mit diagnostizierter Pseudarthrose (vgl. E. 3.3 hiervor) sowie vom RAD bescheinigter 100%-iger Arbeitsunfähigkeit für jegliche Tätigkeiten (AB 64, 68). Nunmehr stellen die behandelnden Ärzte Dres. med. C.________ und D.________ im Vergleich zu ihren Angaben vom Februar bzw. März 2021 (AB 32/2 ff., 33/2 ff.) übereinstimmend einen stati- onären Gesundheitszustand fest und bestätigen das Anhalten der – seiner- zeit rentenbegründenden – lumbalen bzw. lumbosakralen Schmerzsituation (AB 85/2 Ziff. 1 ff., 84/2 Ziff. 1 ff.). Während Dr. med. D.________ noch im März 2021 eine leichte bis mittelschwere Tätigkeit als zumutbar erachtete (AB 33/4 Ziff. 13), bezeichnet er nunmehr die Prognose als ungewiss (AB 84/3 Ziff. 9) und regt einerseits im Hinblick auf eine passende Tätigkeit eine berufliche Abklärung (AB 84/4 Ziff. 13 f.) bzw. berufliche Massnahmen (AB 84/4 Ziff. 16) und andererseits ergänzende medizinische Abklärungen (AB 84/4 Ziff. 18) an. Entgegen den Ausführungen des RAD (AB 87/6) hat der Hausarzt somit im Bericht vom 11. Oktober 2022 nicht die Zumutbarkeit einer angepassten Tätigkeit bestätigt. Dr. med. C.________ erachtet aktu- ell eine angepasste Tätigkeit mit häufigem Wechsel der Körperhaltung grundsätzlich als zumutbar (AB 85/4 Ziff. 13), ohne aber die entsprechende Arbeitsfähigkeit leistungsmässig oder zeitlich zu definieren. Auch sieht er sich explizit nicht in der Lage, die Frage nach der gesundheitlich begründe- ten Arbeitsunfähigkeit zu beantworten (AB 85/3 Ziff. 11). In diesem Zu- sammenhang ist anzumerken, dass diese Ausführungen zwar vom 23. September 2022 datieren (AB 85/5), die letzte ärztliche Kontrolle sei- nerseits indessen am 21. Dezember 2021 (AB 85/3 Ziff. 10; vgl. auch E. 3.2.7 hiervor) erfolgte. Zudem äusserte sich Dr. med. C.________ schon im Februar 2021 in gleicher Weise (AB 32/4 Ziff. 12 ff.). Es vermag mithin</w:t>
      </w:r>
    </w:p>
    <w:p>
      <w:r>
        <w:t>Urteil des Verwaltungsgerichts des Kantons Bern vom 12. Okt. 2023, IV/23/284, Seite 16 medizinisch nicht zu überzeugen, aufgrund der unveränderten Einschät- zung des Dr. med. C.________ die Rentenzusprache zunächst zu bejahen (vgl. im Endeffekt die Verfügung vom 24. Juni 2022; AB 74) und alsdann zu verneinen (vgl. die vorliegend angefochtene Verfügung vom 3. März 2023; AB 108), zumal Dr. med. C.________ im Januar 2023 auf die Notwendig- keit einer (von Prof. Dr. med. F.________ bereits im März 2022 empfohle- nen [AB 93/4]) chirurgischen Revision hingewiesen hat (AB 91/2). Nach dem Ausgeführten bilden die Angaben der behandelnden Ärzte keine Grundlage, um auf eine Veränderung der (seinerzeit rentenbegründenden) lumbalen bzw. lumbosakralen Schmerzsituation dahingehend zu schlies- sen, dass ab dem 1. Mai 2022 sowohl die angestammte als auch eine ad- aptierte Tätigkeit (wenn auch mit Einschränkungen) zumutbar wären. Unter Berücksichtigung dessen sowie des Umstands, dass der RAD-Arzt den Beschwerdeführer nicht persönlich untersucht hat, bestehen zumindest geringe Zweifel im Sinne der Rechtsprechung (vgl. E. 3.4.2 hiervor) an den Feststellungen von Dr. med. E.________, namentlich auch an dem von ihm formulierten Zumutbarkeitsprofil, dessen Detaillierungsgrad aufgrund der übrigen Akten nicht nachvollziehbar ist. 3.6 Da die RAD-Berichte in Bezug auf das chronische Lumbovertebral- syndrom nicht überzeugen, kann darauf insoweit nicht abgestellt werden. Es bleibt sodann festzuhalten, dass auch die übrigen medizinischen Akten keine Grundlage für eine abschliessende Beurteilung des Anspruchs auf eine Invalidenrente bieten. Folglich erweist sich der medizinische Sachver- halt als ungenügend abgeklärt. Die Beschwerdegegnerin hat deshalb eine orthopädische Begutachtung zu veranlassen. Zusammenfassend ist in Gutheissung der Beschwerde die angefochtene Verfügung vom 3. März 2023 (AB 108) zwecks Rückweisung an die Be- schwerdegegnerin zur weiteren Abklärung im Sinne der Erwägungen auf- zuheben, damit sie hiernach über die Leistungsansprüche des Beschwer- deführers neu verfüge. 3.7 Die Beschwerdegegnerin hat der angefochtenen Verfügung vom 3. März 2023 die aufschiebende Wirkung einer dagegen gerichteten Be- schwerde entzogen (AB 108/1). Dieser Entzug dauert bei Rückweisung der Sache an die Verwaltung zur Vornahme weiterer Abklärungen auch noch</w:t>
      </w:r>
    </w:p>
    <w:p>
      <w:r>
        <w:t>Urteil des Verwaltungsgerichts des Kantons Bern vom 12. Okt. 2023, IV/23/284, Seite 17 für den Zeitraum dieses Abklärungsverfahrens bis zum Erlass der neuen Verfügung an (BGE 129 V 370; Entscheid des BGer vom 12. September 2019, 9C_671/2018, E. 2.6.1). Folglich bleiben die Rentenzahlungen bis dahin eingestellt.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 BVR 2009 S. 186 E. 4). Der geleistete Kostenvor- schuss von Fr. 800.-- ist dem Beschwerdeführer nach Eintritt der Rechts- kraft des Urteils zurückzuerstatten. 4.2 4.2.1 Die obsiegende Beschwerde führende Person hat Anspruch auf Ersatz der Parteikosten. Diese werden vom Versicherungsgericht festge- setzt und ohne Rücksicht auf den Streitwert nach der Bedeutung der Streit- sache und nach der Schwierigkeit des Prozesses bemessen (Art. 61 lit. g ATSG). 4.2.2 Der Versicherungsträger übernimmt die Kosten der Abklärung, so- weit er die Massnahmen angeordnet hat. Hat er keine Massnahmen ange- ordnet, so übernimmt er deren Kosten dennoch, wenn die Massnahmen für die Beurteilung des Anspruchs unerlässlich waren oder Bestandteil nachträglich zugesprochener Leistungen bilden (Art. 45 Abs. 1 ATSG). Un- erlässlich sind Abklärungen, wenn die entsprechende Massnahme im Rahmen der Untersuchungspflicht ebenfalls anzuordnen gewesen wäre, was jedoch nicht erfolgt ist. Der Umstand, dass eine für die Beurteilung des Anspruchs unerlässliche Abklärungsmassnahme vor der Anmeldung zum</w:t>
      </w:r>
    </w:p>
    <w:p>
      <w:r>
        <w:t>Urteil des Verwaltungsgerichts des Kantons Bern vom 12. Okt. 2023, IV/23/284, Seite 18 Leistungsbezug durchgeführt wurde, ändert im Grundsatz nichts daran, dass der Versicherungsträger die Kosten der Abklärung zu tragen hat (SVR 2014 IV Nr. 11 S. 45 E. 5.1 und 5.4). 4.2.3 Rechtsanwalt B.________ macht mit Kostennote vom 6. Juni 2023 ein Honorar von Fr. 2'105.-- (8.42 Std. à Fr. 250.--) zuzüglich Auslagen (E- Mails, Porti, Telefonate) von Fr. 41.40 und Mehrwertsteuer von Fr. 165.25 (7.7 % von Fr. 2'146.40), total Fr. 2'311.65, geltend, was nicht zu bean- standen ist. Die zusätzlich aufgeführten Expertenhonorare für die parteisei- tigen versicherungsmedizinischen Einschätzungen sind von der Beschwer- degegnerin nicht zu entschädigen. Diese führten nicht zu entscheidrelevan- ten neuen Erkenntnissen, zumal diese Einschätzungen gar nicht erst zu den Akten gereicht wurden. Der parteiseitige Beizug eines Facharztes war folglich für die Feststellung des medizinischen Sachverhalts vorliegend nicht notwendig. Die Parteientschädigung wird demnach für das vorliegende Verfahren auf Fr. 2'311.65 (inkl. Auslagen und MWST) festgesetzt; diesen Betrag hat die Beschwerdegegnerin dem Beschwerdeführer zu ersetzen.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