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778 vom 17. November 2022</w:t>
      </w:r>
    </w:p>
    <w:p>
      <w:r>
        <w:t>BE Verwaltungsgericht, 2022-11-17, DE</w:t>
      </w:r>
    </w:p>
    <w:p>
      <w:r>
        <w:rPr>
          <w:b/>
        </w:rPr>
        <w:t xml:space="preserve">Quelle: </w:t>
      </w:r>
      <w:r>
        <w:t>https://mcp.opencaselaw.ch/entscheid/be_verwaltungsgericht_200_2022_778</w:t>
      </w:r>
    </w:p>
    <w:p>
      <w:r>
        <w:t>FR: BE_VERWALTUNGSGERICHT 200 2022 778 du 17 novembre 2022</w:t>
      </w:r>
    </w:p>
    <w:p>
      <w:r>
        <w:t>IT: BE_VERWALTUNGSGERICHT 200 2022 778 del 17 novembre 2022</w:t>
      </w:r>
    </w:p>
    <w:p>
      <w:pPr>
        <w:pStyle w:val="Heading2"/>
      </w:pPr>
      <w:r>
        <w:t>Regeste</w:t>
      </w:r>
    </w:p>
    <w:p>
      <w:r>
        <w:t>Verfügung vom 17. November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17. November 2022 (act. II 157). Streitig und zu prüfen ist der Rentenanspruch, wobei in an- fechtungs- und streitgegenständlicher Hinsicht betreffend der befristeten Rentenzusprache ein Rechtsverhältnis vorliegt (BGE 125 V 413; AHI 2001 S. 278 E. 1a; SVR 2019 IV Nr. 33 S. 100 E. 3.2), sodass der Rentenan- spruch insgesamt, das heisst unter Einbezug der für den Zeitraum vom 1. Mai 2019 bis 31. August 2021 zugesprochenen ganzen Rente, zu prüfen ist (vgl. prozessleitende Verfügung vom 9. Februar 2023 zweites Lemma).</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Vorbehältlich besonderer übergangsrecht- licher Regelungen sind in zeitlicher Hinsicht grundsätzlich diejenigen Rechtssätze massgeblich, die bei der Erfüllung des rechtlich zu ordnenden oder zu Rechtsfolgen führenden Tatbestandes Geltung haben (BGE 148 V 162 E. 3.2.1 S. 166, 144 V 210 E. 4.3.1 S. 213). Zwar datiert die angefoch- tene Verfügung (vom 17. November 2022 [act. II 157]) nach dem Inkrafttre- ten der IVG-Änderung vom 19. Juni 2020. Jedoch liegen der frühestmögli- che Zeitpunkt der potentiellen Entstehung des Rentenanspruchs sowie der von der Verwaltung angenommene Revisionsgrund vor dem 1. Januar 2022, weshalb die Bestimmungen des IVG und der Verordnung vom</w:t>
      </w:r>
    </w:p>
    <w:p>
      <w:r>
        <w:t>Urteil des Verwaltungsgerichts des Kantons Bern vom 7. Aug. 2023, IV/22/778, Seite 5 17. Januar 1961 über die Invalidenversicherung (IVV; SR 831.201) in der bis 31. Dezember 2021 gültigen Fassung (fortan: aArt.) massgebend sind (vgl. auch Bundesamt für Sozialversicherungen [BSV], Kreisschreiben über Invalidität und Rente in der Invalidenversicherung [KSIR] Rz. 9100 f.;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2.3.1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145 V 215 E. 5.1 S. 221). Die Sachverständigen sollen die Diagnose so begründen, dass die Rechtsanwender nachvollziehen können, ob die klassifikatori- schen Vorgaben tatsächlich eingehalten sind (BGE 143 V 124 E. 2.2.2 S. 127, 141 V 281 E. 2.1.1 S. 285). 2.3.2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Nach Art. 28 Abs. 1 IVG haben jene Versicherten Anspruch auf eine Rente, die ihre Erwerbsfähigkeit oder die Fähigkeit, sich im Aufgabenbe-</w:t>
      </w:r>
    </w:p>
    <w:p>
      <w:r>
        <w:t>Urteil des Verwaltungsgerichts des Kantons Bern vom 7. Aug. 2023, IV/22/778, Seite 6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2.5 2.5.1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2.5.2 Nach aArt.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(aArt. 28a Abs. 2 IVG). In diesem Falle sind der Anteil der Erwerbstätig- keit oder der unentgeltlichen Mitarbeit im Betrieb des Ehegatten oder der Ehegattin und der Anteil der Tätigkeit im Aufgabenbereich festzulegen und der Invaliditätsgrad in beiden Bereichen zu bemessen (sog. gemischte Me- thode; BGE 145 V 370 E. 4.1 S. 373, 144 I 21 E. 2.1 S. 23). 2.5.3 Sowohl im Rahmen einer erstmaligen Prüfung des Rentenan- spruchs als auch anlässlich einer Rentenrevision stellt sich unter dem Ge-</w:t>
      </w:r>
    </w:p>
    <w:p>
      <w:r>
        <w:t>Urteil des Verwaltungsgerichts des Kantons Bern vom 7. Aug. 2023, IV/22/778, Seite 7 sichtspunkt von Art. 8 ATSG die Frage nach der anwendbaren Invaliditäts- bemessungsmethode (Art. 16 ATSG sowie aArt. 28a Abs. 2 und 3 IVG; zur Statusfestsetzung vgl. hinten E. 5). 2.6 Ändert sich der Invaliditätsgrad einer Rentenbezügerin oder eines Rentenbezügers erheblich, so wird die Rente von Amtes wegen oder auf Gesuch hin für die Zukunft entsprechend erhöht, herabgesetzt oder aufge- hoben (aArt. 17 Abs. 1 ATSG). 3. 3.1 Die angefochtene Verfügung vom 17. November 2022 (act. II 157) basiert in medizinischer Hinsicht auf dem bidisziplinären psychiatrisch- orthopädischen Gutachten von Prof. Dr. med. D.________, Facharzt für Psychiatrie und Psychotherapie, und Dr. med. E.________, Facharzt für Orthopädische Chirurgie und Traumatologie des Bewegungsapparates, vom 18. Januar 2022 (act. II 141.1 [bidisziplinäre Gesamtbeurteilung], 133.1, 141.2). Darin stellten die Gutachter als Diagnosen mit Auswirkung auf die Arbeitsfähigkeit eine rezidivierende mittelgradige depressive Episo- de (ICD-10 F33.1) und eine zusätzlich bestehende Dysthymie (ICD-10 F34.1), sodass von einer "double bind depression" ausgegangen werde. Als Diagnosen ohne Auswirkung auf die Arbeitsfähigkeit führten die Gut- achter eine subsyndromale Traumafolgestörung (ICD-10 F43.8), einen Sta- tus nach Kontaktanlässen im (recte: mit) Bezug auf das Berufsleben (ICD- 10 Z56), eine belastungsabhängig verstärkte Schmerzsymptomatik im Be- reich des linken Trochanter major (…) (ICD-10 M77.06), einen Status nach im Jahr 2005 erlittener Kontusion des rechten Kniegelenks und des rechten Ellenbogengelenks durch ... (gegenwärtig ohne Beschwerdeangabe sowie ohne Funktionseinschränkung; ICD-10 S80.0), einen Status nach im Jahre 2000 erlittener und konservativ versorgter distaler Radiusfraktur rechts (ge- genwärtig ohne Beschwerdeangabe sowie ohne Funktionseinschränkung; ICD-10 S52.0) und rezidivierende Infektionen eines Sinus pilonidalis (ge- genwärtig ohne Funktionseinschränkung; ICD-10 L05.9; act. II 141.1/7) auf. Zusammenfassend gelangten die Gutachter zum Schluss, dass aus or- thopädisch-versicherungsmedizinischer Sicht anhaltend seit Antragstellung</w:t>
      </w:r>
    </w:p>
    <w:p>
      <w:r>
        <w:t>Urteil des Verwaltungsgerichts des Kantons Bern vom 7. Aug. 2023, IV/22/778, Seite 8 zu keinem Zeitpunkt gesicherte orthopädisch-chirurgische Störungsbilder mit handicapierenden Auswirkungen vorgelegen hätten, welche die mittel- und langfristige Arbeitsfähigkeit der Beschwerdeführerin in der zuletzt aus- geübten bzw. einer allfällig adaptieren Tätigkeit um mehr als 20 % ein- schränkten (act. II 141.1/8). Die Einschränkung der Arbeitsfähigkeit in der angestammten bzw. einer adaptierten Tätigkeit werde aus bidisziplinärer Sicht rein psychiatrisch begründet (act. II 141.1/11 Ziff. 4.9). Es lägen psychiatrische Störungen mit Krankheitswert vor, welche zu einer anhal- tenden Beeinträchtigung der Arbeitsfähigkeit führten. Dabei mache es bei Depressionen keinen Unterschied, ob es sich um die letzte berufliche Tätigkeit oder um eine angepasste handle, da sich die mit der Krankheit verbundenen Einschränkungen wie Minderung des Antriebs, Erschöpfung etc. auf nahezu alle Tätigkeiten negativ auswirken würden. Zudem bestehe eine Komorbidität mit einer Schmerzstörung. Aufgrund der psychiatrischen Erkrankungen sei die Beschwerdeführerin bezüglich Selbstbehauptungs- fähigkeit, Durchhaltefähigkeit sowie Gruppenfähigkeit im Kontakt zu Dritten, der Entscheidungs- und Urteilsfähigkeit, der Flexibilität und Umstellungs- fähigkeit sowie der Anpassung an Regeln und Routinen eingeschränkt. Zudem wirkten sich die Symptome der depressiven Erkrankung (unter an- derem verminderter Antrieb und Umstellungsfähigkeit/Flexibilität sowie verminderte Fähigkeit zur Planung/Strukturierung) ebenfalls in nahezu allen Bereichen (sozial, beruflich, privat) negativ aus. Der Gesundheitszustand werde aktuell als instabil beurteilt (act. II 141.1/8). Aus rein psychiatrischer Sicht bestehe in der bisherigen sowie auch in einer allfällig angepassten Tätigkeit ab April/Mai 2021 eine Arbeitsfähigkeit von 50 % (act. II 141.1/10 Ziff. 4.7 f.).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7. Aug. 2023, IV/22/778, Seite 9 dessen Inhalt (BGE 143 V 124 E. 2.2.2 S. 126, 134 V 231 E. 5.1 S. 232, 125 V 351 E. 3a S. 352). Die Frage, ob ein Gutachten beweiskräftig ist oder nicht, beurteilt sich im konkreten Einzelfall danach, ob sich gestützt auf die Expertise die rechtsre- levanten Fragen beantworten lassen oder nicht. Mit anderen Worten ver- letzt das Abstellen auf ein polydisziplinäres Gutachten Art. 43 Abs. 1 ATSG nicht allein schon deshalb, weil einem Teilgutachten der Beweiswert abge- sprochen wird. Dies hat auch umgekehrt zu gelten, wenn sich die Schluss- folgerungen im Hauptgutachten, das nicht in einer interdisziplinären Kon- sensbesprechung der beteiligten Fachärzte entstand, nicht nachvollziehen und sich nicht mit den Teilgutachten vereinbaren lassen, die Beurteilungen in allen Teilgutachten jedoch als schlüssig zu bezeichnen sind. Eine Be- weiswürdigung, welche überzeugenden Teilkonsilien vollen Beweiswert zuerkennt, kann somit nicht allein deshalb als bundesrechtswidrig bezeich- net werden, weil einem weiteren Teil des Gutachtens die Beweiskraft fehlt (BGE 143 V 124 E. 2.2.4 S. 128; SVR 2018 IV Nr. 27 S. 87 E. 4.2.2). 3.3 3.3.1 Das orthopädisch-traumatologische Gutachten vom 18. Januar 2022 (act. II 141.2) erfüllt unbestritten die Anforderungen der Rechtspre- chung an den Beweiswert einer versicherungsexternen medizinischen Ex- pertise, weshalb ihm volle Beweiskraft zukommt (vgl. BGE 137 V 210 E. 1.3.4 S. 227, 135 V 465 E. 4.4 S. 470, 125 V 351 E. 3b bb S. 353; SVR 2020 IV Nr. 71 S. 246 E. 2.2). Die im besagten Teilgutachten enthaltenen Feststellungen und Ausführungen beruhen auf eingehenden fachärztlichen Abklärungen und sind in Kenntnis bzw. Würdigung der Vorakten sowie un- ter Berücksichtigung der geklagten Einschränkungen getroffen worden. Gestützt darauf verneinte Dr. med. E.________ überzeugend begründet das Bestehen einer orthopädisch-chirurgischen Diagnose mit Auswirkung auf die Arbeitsfähigkeit (vgl. act. II 141.2/47 Ziff. 6.1). Die Beschwerdegeg- nerin hat insoweit zu Recht (vgl. dazu vorne E. 3.2) auf das bidisziplinäre Gutachten vom 18. Januar 2022 (AB 141.1) abgestellt.</w:t>
      </w:r>
    </w:p>
    <w:p>
      <w:r>
        <w:t>Urteil des Verwaltungsgerichts des Kantons Bern vom 7. Aug. 2023, IV/22/778, Seite 10 3.3.2 Dem psychiatrischen Teilgutachten vom 1. Januar 2022 (act. II 133.1) kommt hingegen kein hinreichender Beweiswert für eine abschlies- sende Beurteilung der sich vorliegend stellenden Fragen zu. Zunächst beschränkte sich der psychiatrische Gutachter im Rahmen der Herleitung der Diagnosen im Wesentlichen auf die – von ihm gestellten (vgl. act. II 133.1/33 Ziff. 6.1) – Störungen aus dem affektiven Formenkreis und auf eine Diskussion der in den medizinischen Akten aufgeführten post- traumatischen Belastungsstörung (PTSB), welche er im Sinne einer sub- syndromalen Traumafolgestörung (ICD-10 F43.8) ohne Auswirkung auf die Arbeitsfähigkeit qualifizierte (vgl. act. II 133.1/34-36). Demgegenüber setzte sich Prof. Dr. med. D.________ nicht einmal ansatzweise mit der von den behandelnden Ärzten bereits seit 2018 wiederholt gestellten Diagnose ei- ner kombinierten Persönlichkeitsstörung mit selbstunsicheren und abhän- gigen bzw. ängstlich-vermeidenden, paranoiden und schizotypen Anteilen (ICD-10 F61.0; vgl. act. II 110, 92/4, 37/2) auseinander. Eine Beurteilung bzw. Einordnung der Beschwerden und Befunde in Bezug auf die anders- lautenden diagnostischen Einschätzungen der behandelnden Fachärzte (vgl. Ziff. 6.3 der Qualitätsleitlinien für versicherungspsychiatrische Gutach- ten der Schweizerischen Gesellschaft für Psychiatrie und Psychotherapie [SGPP]) puncto kombinierte Persönlichkeitsstörung fehlt mithin gänzlich. Im Weiteren begründete der psychiatrische Gutachter die von ihm attestier- te Arbeitsunfähigkeit von 50 % lediglich in allgemeiner Weise unter pau- schalem Verweis auf die psychiatrische Symptomatik und die erhobenen Einschränkungen in der Mini-ICF-App (vgl. act. II 133.1/42). Hierbei legte er nicht bezogen auf den hier zu beurteilenden Fall dar, dass, inwiefern und inwieweit wegen der von ihm erhobenen Befunde die beruflich-erwerbliche Arbeitsfähigkeit eingeschränkt ist (BGE 148 V 49 E. 6.2.1 S. 54), sondern er hielt es explizit für irrelevant, ob es um die zuletzt ausgeübte oder um eine adaptierte Tätigkeit handle, weil dies bei Depressionen keinen Unter- schied mache (act. II 133.1/42 Ziff. 8.2). In dieser Absolutheit überzeugt dieser schematische Schluss von den Befunden auf die funktionellen Ein- schränkungen der Depression nicht. Hinzu kommt, dass Prof. Dr. med. D.________ einerseits festhielt, die Beschwerdeführerin könne in einem Pensum von 4.25 Stunden an fünf Tagen pro Woche (in zeitlicher Hinsicht)</w:t>
      </w:r>
    </w:p>
    <w:p>
      <w:r>
        <w:t>Urteil des Verwaltungsgerichts des Kantons Bern vom 7. Aug. 2023, IV/22/778, Seite 11 anwesend sein, andererseits die nachfolgende Frage nach einer während dieser Präsenzzeit bestehenden Einschränkung der Leistungsfähigkeit un- ter Verweis auf die diagnostizierte psychiatrische Erkrankung bejahte, wo- bei er hinsichtlich Quantifizierung der Leistungseinschränkung auf seine vorigen Ausführungen verwies (act. II 133.1/43 Ziff. 8.2). Bei dieser Aus- gangslage ist letztlich nicht nachvollziehbar, wie der Gutachter die Arbeits- unfähigkeit von 50 % herleitete (vgl. act. II 133.1/41 f.) und in welchem Verhältnis die zeitliche Einschränkung und eine allfällig (zusätzlich) beste- hende Leistungsminderung stehen. Ferner hat sich der Gutachter nur zum Verlauf der Arbeitsfähigkeit ab April 2021 geäussert (act. II 133.1/42 Ziff. 8.1 i.f.), obschon angesichts der Anmeldung vom Oktober 2018 (act. II 9) und der sechsmonatigen Karenzfrist gemäss Art. 29 Abs. 1 IVG der frühestmögliche Rentenbeginn auf den 1. April 2019 fällt, womit unter Berücksichtigung des Wartejahres die Arbeitsfähigkeit ab April 2018 festzu- legen wäre. Schliesslich erfolgte weder eine vollständige noch eine hinreichend diffe- renzierte Auseinandersetzung mit den durch BGE 141 V 281 normierten Beweisthemen (vgl. dazu vorne E. 2.3.2). Namentlich beschränkte sich Prof. Dr. med. D.________ im Rahmen der Beurteilung der Konsistenz und Plausibilität lediglich auf den Ausschluss von Symptomausweitung, Aggra- vation und Simulation (vgl. act. II 133.1/39 f. Ziff. 7.3), während er weder zur Frage einer gleichmässigen Einschränkung des Aktivitätenniveaus in allen vergleichbaren Lebensbereichen (BGE 141 V 281 E. 4.4.1 S. 303 f.) noch zum behandlungs- und eingliederungsanamnestischen Leidensdruck (BGE 141 V 281 E. 4.4.2 S. 304) Stellung nahm. Dies wäre vorliegend ge- boten gewesen, wies doch der Gutachter auf die bestehenden therapeuti- schen Optionen respektive die bisher nicht leitliniengerecht erfolgte Psy- chotherapie hin (vgl. act. II 133.1/38 Ziff. 7.2), attestierte er der Beschwer- deführerin verschiedene mobilisierbare Ressourcen (vgl. act. II 133.1/41 Ziff. 7.4) und sind dem Gutachten zudem verschiedene Hobbys und (sozia- le) Aktivitäten zu entnehmen (vgl. act. II 133.1/30 f.). Beim Indikator Ko- morbidität erwähnte der Gutachter sodann eine Komorbidität mit einer Schmerzstörung (act. II 133.1/42), obschon sich eine solche den im bidiszi- plinären Gutachten gestellten Diagnosen nicht entnehmen lässt (act. II 141.1/7 Ziff. 4.2).</w:t>
      </w:r>
    </w:p>
    <w:p>
      <w:r>
        <w:t>Urteil des Verwaltungsgerichts des Kantons Bern vom 7. Aug. 2023, IV/22/778, Seite 12 3.4 Zusammenfassend weist das psychiatrische Teilgutachten ver- schiedene nicht behebbare Mängel auf, sodass der medizinische Sachver- halt insoweit unvollständig abgeklärt ist. 4. Angesichts der unvollständigen medizinischen Grundlagen (vgl. E. 3.4 hier- vor) ist vorliegend keine Bemessung des Invaliditätsgrades möglich. Gleichwohl sind – namentlich mit Blick auf die instruktionsrichterlich getätig- ten Abklärungen – nachfolgende Erwägungen zum umstrittenen erwerbli- chen Status (vgl. E. 5 hiernach) und zur Schadenminderungspflicht im Zu- sammenhang mit der Aufnahme einer leitliniengerechten Psychotherapie (vgl. hinten E. 6) angezeigt. 5. 5.1 Die Beschwerdegegnerin ging in der angefochtenen Verfügung vom 17. November 2022 (act. II 157/5 f.) gestützt auf den Abklärungsbericht Haushalt/Erwerb vom 7. März 2022 (act. II 137) und die Stellungnahme des Bereichs Abklärungen vom 31. August 2022 (act. II 153) von der Anwen- dung der gemischten Methode (vgl. vorne E. 2.5.2) und dabei von einem Status 80 % Erwerbstätigkeit und 20 % Aufgabenbereich aus. Die Be- schwerdeführerin macht demgegenüber geltend, dass sie im Gesundheits- fall vollzeitlich erwerbstätig wäre. Dies würde ihren eigenen Angaben an- lässlich der Abklärung Haushalt/Erwerb entsprechen. Sie sei seit 2011 in einer festen Partnerschaft, kinderlos, habe keine Betreuungsaufgaben und keine zeitintensiven Hobbys (vgl. Beschwerde S. 9 Art. 10). Zudem seien die im Rahmen früherer Beschäftigungen erfolgten Pensumsreduktionen jeweils auf gesundheitliche Gründe zurückzuführen gewesen (vgl. Be- schwerde S. 6 ff. Art. 6-9). 5.2 Ob eine versicherte Person als ganztägig oder zeitweilig Erwerbs- tätige oder als Nichterwerbstätige einzustufen ist – was je zur Anwendung einer anderen Methode der Invaliditätsbemessung (Einkommensvergleich,</w:t>
      </w:r>
    </w:p>
    <w:p>
      <w:r>
        <w:t>Urteil des Verwaltungsgerichts des Kantons Bern vom 7. Aug. 2023, IV/22/778, Seite 13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2020 IV Nr. 72 S. 251 E. 4.1.1). Die Frage nach der anwendbaren Methode beurteilt sich praxisgemäss nach den Verhältnissen, wie sie sich bis zum Erlass der Verwaltungsverfü- gung entwickelt haben, wobei für die hypothetische Annahme einer im Ge- sundheitsfall ausgeübten (Teil-)Erwerbstätigkeit der im Sozialversiche- rungsrecht übliche Beweisgrad der überwiegenden Wahrscheinlichkeit er- forderlich ist (BGE 144 I 28 E. 2.3 S. 30; SVR 2019 IV Nr. 3 S. 7 E. 5.1). 5.3 5.3.1 Die Beschwerdeführerin arbeitete ab dem 1. September 2013 als Mitarbeiterin auf dem F.________, in einem 100 %-Pensum (Akten der Beschwerdeführerin [act. I 3/1 Ziff. 1 f.). Das Arbeitspensum wurde per 1. April 2014 auf 50 % reduziert (act. I 4/1 Ziff. 1 f.). Die Beschwerdeführe- rin gab hierzu an, die Pensumsreduktion sei "aufgrund der Hüfte" erfolgt (act. II 137/4). Ab dem 26. Oktober 2014 arbeitete die Beschwerdeführerin als ... bei der G.________, in einem 50 %-Pensum (act. I 5). Daneben be- zog sie zwischen dem 1. November 2014 und dem 31. Dezember 2015 bei einer Vermittlungsfähigkeit von 100 % Taggelder der Arbeitslosenversiche- rung (act. II 24/2 f. Ziff. 2 und 8). Ab dem 1. Dezember 2015 arbeitete sie wiederum in einer Vollzeitstelle im H.________ (act. II 150/6 f.), bis das Arbeitspensum per 1. August 2017 auf 80 % reduziert wurde. Zur Begrün- dung ist der Vertragsänderung zu entnehmen, die Beschwerdeführerin fühle sich zurzeit überfordert. Es gelinge ihr schlecht, selbstständig zu ar- beiten, die Arbeitsabläufe zu koordinieren und Prioritäten zu setzen. Im Bestreben, alles korrekt zu erledigen, arbeite sie oft zu hastig und unkon- zentriert. Von der Unterstützung der Betriebsinhaberin in der Organisation des Betriebes sowie in der Personalführung müsse abgesehen werden (vgl. act. II 150/10). Das Arbeitsverhältnis wurde von der Beschwerdeführe- rin unter Angabe von gesundheitlichen Gründen per 30. April 2018 gekün-</w:t>
      </w:r>
    </w:p>
    <w:p>
      <w:r>
        <w:t>Urteil des Verwaltungsgerichts des Kantons Bern vom 7. Aug. 2023, IV/22/778, Seite 14 digt (act. II 26/2 Ziff. 2.2). Gegenüber der Abklärungsperson gab die Be- schwerdeführerin zu diesem Arbeitsverhältnis an, sie habe aus gesundheit- lichen Gründen, wegen der Hüfte, auf 80 % respektive auf 50 % reduziert. Sie habe gekündigt, da es menschlich auch nicht mehr geklappt habe (act. II 137/4). 5.3.2 In der Krankengeschichte finden sich ab November 2013 zahlreiche Einträge betreffend Hüftbeschwerden: Im Eintrag vom 23. November 2013 wurden Schmerzen in der Leiste links beschrieben. In den nachfolgenden Einträgen vom 11. Dezember 2013 und vom 13. Januar, 18. Februar, 9. April sowie 7. Mai 2014 wurden als Problem jeweils Hüftdysplasie und Leistenschmerzen angegeben und weitergehende Abklärungen veranlasst (vgl. dazu act. III Bildgebung des Spitals I.________ vom 4. Dezember 2013; orthopädisches Konsilium des Zentrums J.________ vom 4. Januar 2014; MRI-Bericht des Spitals K.________ vom 6. Januar 2014; Bericht der Klinik L.________ vom 7. März 2014 [entspricht act. II 80/2 f.]) bzw. eine Teilarbeitsunfähigkeit attestiert (vgl. act. III Krankengeschichte S. 2 f.). Na- mentlich im Bericht vom 7. März 2014 (act. II 80/2 f. bzw. act. III a.a.O.) diagnostizierte Dr. med. M.________, Facharzt für Orthopädische Chirurgie und Traumatologie des Bewegungsapparates, ein im Vordergrund stehen- des myofasciales Schmerzproblem periartikulär Hüftgelenk links mit teil- weise Triggerpunkten im Bereich des Rectus femoris und auch des Tensor fasciae latae. Die Beschwerdeführerin berichte, seit circa Oktober 2013 an linksseitigen Leistenschmerzen zu leiden. Sie habe einen anstrengenden Beruf als ... und entsprechend gross sei auch die körperliche Belastung tagsüber (act. II 80/2). 5.3.3 Gegenüber der Abklärungsperson gab die Beschwerdeführerin zum Erwerbsstatus an, sie würde ohne gesundheitliche Einschränkungen in einem 100 %-Arbeitspensum tätig sein. Am liebsten würde sie in ihrem Beruf als ... arbeiten (act. II 137/5 Ziff. 4.2). 5.3.4 Die Abklärungsperson setzte den Erwerbsstatus auf 80 % Erwerbs- tätigkeit und 20 % Haushalt fest. Dies mit der Begründung, dass die Be- schwerdeführerin gemäss dem Arbeitgeberfragebogen des H.________ ihr Arbeitspensum per 1. August 2017 auf 80 % reduziert habe, selber aber in der Anmeldung zum Leistungsbezug angegeben habe, dass die gesund-</w:t>
      </w:r>
    </w:p>
    <w:p>
      <w:r>
        <w:t>Urteil des Verwaltungsgerichts des Kantons Bern vom 7. Aug. 2023, IV/22/778, Seite 15 heitlichen Beeinträchtigungen (erst) seit dem 25. April 2018 bestünden (act. II 137/5 Ziff. 4.2). In der Stellungnahme des Bereichs Abklärungen vom 31. August 2022 wurde an der Statusfestlegung festgehalten. Der Begründung ist im We- sentlichen zu entnehmen, dass die Pensumsreduktion beim H.________ per 1. August 2017 ohne eine damit korrelierende ärztliche Behandlung oder eine attestierte Arbeitsunfähigkeit erfolgt sei. Gemäss dem bidiszi- plinären Gutachten lägen zudem keine gesicherten orthopädisch- chirurgischen Störungsbilder mit handicapierenden Auswirkungen vor. Im beruflichen Werdegang zeige sich wiederholt, dass die Beschwerdeführerin ihr Vollzeitpensum auf ein Teilzeitpensum reduziert habe. Dies aus einem persönlichen Entscheid heraus. Es sei möglich, dass hier auch gesundheit- liche Gründe vorangegangen seien. Eine Reduktion aus gesundheitlichen Gründen sei medizinisch jedoch nie bestätigt worden. Zudem müsse sich nicht jede Diagnose auf eine invalidisierende Weise auf die Arbeitsfähigkeit auswirken (act. II 153/3). In einer weiteren (im Beschwerdeverfahren verfassten) Stellungnahme hielt der Bereich Abklärungen der Beschwerdeführerin an seinen bisherigen Ausführungen fest (in den Gerichtsakten). Weiter führte er aus, dass auf- grund der Wohnsituation der Beschwerdeführerin, bei der sie sich die Wohnkosten mit ihrem Partner und nicht mehr – wie zuvor – mit ihrem Va- ter zu teilen habe, die Pensumsreduktion auf 80 % nicht nachvollziehbar sei. Sodann seien die Aussagen der ersten Stunde der Beschwerdeführerin unter Einbezug des Verlaufs der bisherigen Erwerbskarriere, des Auszugs aus dem Individuellen Konto und den gesundheitlichen Einschränkungen mit Auswirkung auf die Arbeitsfähigkeit aus medizinischer Sicht (Mai 2018 gemäss Gutachten) gewürdigt worden (in den Gerichtsakten).</w:t>
      </w:r>
    </w:p>
    <w:p>
      <w:r>
        <w:t>Urteil des Verwaltungsgerichts des Kantons Bern vom 7. Aug. 2023, IV/22/778, Seite 16 5.4 5.4.1 Die letzten längerdauernden Anstellungen der Beschwerdeführerin im F.________, und im H.________, trat die Beschwerdeführerin jeweils in einem vollzeitlichen Pensum an (vgl. act. I 3/1 Ziff. 1 f.; act. II 150/6 f.), musste das Pensum jedoch aus gesundheitlichen Gründen nach einer ge- wissen Zeit reduzieren (vgl. act. I 4/1 Ziff. 1 f.; act. II 150/10), wie nachfol- gende Ausführungen zeigen. Hinsichtlich der ersten Anstellung ist – entgegen der Beschwerdegegnerin bzw. den Ausführungen des Bereich Abklärungen (vgl. act. II 153/3 f. bzw. 162/3 f.) – gestützt auf die edierten echtzeitlichen medizinischen Akten (vgl. dazu vorne E. 5.3.2) erstellt, dass die Beschwerdeführerin in den Monaten vor der Pensumsreduktion unter Hüftschmerzen litt und sich deswegen wiederholt haus- sowie fachärztlich untersuchen liess. Darüber hinaus kann den Akten entnommen werden, dass – wie vom behandelnden Orthopäden rapportiert (vgl. act. II 80/2 f.) – von der Hausärztin in diesem Zusammen- hang eine entsprechende Teilarbeitsunfähigkeit attestiert wurde (vgl. dazu act. III Krankengeschichte S. 3 [Eintrag vom 9. April 2014]). Die von der Beschwerdeführerin für die Pensumsreduktion geltend gemachten gesund- heitlichen Gründe (vgl. act. II 137/4) sind damit ohne weiteres nachvoll- ziehbar und fügen sich stimmig in die medizinische Aktenlage ein. Auch betreffend die im Rahmen der Anstellung im H.________ erfolgte Pensumsreduktion per 1. August 2017 (act. II 150/10) bzw. die Kündigung der Stelle per 30. April 2018 (act. II 26/2 Ziff. 2.2) geht aus den Akten her- vor, dass gesundheitliche Gründe für diese Schritte ursächlich waren (vgl. auch act. 137/4 Ziff. 3.2). Die von der Arbeitgeberin beschriebene – trotz entsprechender Ausbildung und Berufserfahrung (vgl. act. II 27/2) beste- hende – Überforderung und anderweitige Einschränkungen decken sich in wesentlichen Punkten mit von der Beschwerdeführerin als zumindest seit circa Mai 2017 bestehend beschriebenen psychischen Problemen (vgl. act. II 37/4) und den nachträglich durch den psychiatrischen Gutachter er- hobenen Befunden (vgl. act. II 133.1/32 ff.). Sodann bestehen keine An- haltspunkte dafür, dass die Pensumsreduktion nicht auch aufgrund der besagten Hüftprobleme erfolgte. Insgesamt erscheinen die von der Be- schwerdeführerin geltend gemachten gesundheitlichen Gründe für die Pen-</w:t>
      </w:r>
    </w:p>
    <w:p>
      <w:r>
        <w:t>Urteil des Verwaltungsgerichts des Kantons Bern vom 7. Aug. 2023, IV/22/778, Seite 17 sumsreduktion als überwiegend wahrscheinlich und mit Blick auf die medi- zinischen Akten nachvollziehbar. Anders als vom Bereich Abklärungen vertreten (vgl. act. II 162/4), ändert daran nichts, dass gemäss dem orthopädischen Gutachten zu keinem Zeit- punkt gesicherte orthopädisch-chirurgische Störungsbilder mit handicapie- render Auswirkung vorlagen, welche die Arbeitsfähigkeit in der zuletzt aus- geübten Tätigkeit um mehr als 20 % eingeschränkt hätten (vgl. act. II 141.2/56). Denn diese Einschätzung gilt ausdrücklich erst seit Antragstel- lung, mithin seit Oktober 2018 (vgl. act. II 141.2/56) und damit nach den hier interessierenden Pensumsreduktionen. Im Rahmen der Statusfrage gilt zudem zu beachten, dass nicht die nachträgliche medizinisch-theoretische Einschätzung der zumutbaren Arbeitsfähigkeit massgebend ist, sondern vielmehr, dass sich die Beschwerdeführerin – wie hiervor festgestellt – auf- grund der körperlichen Beeinträchtigungen zur Pensumsreduktion veran- lasst sah (vgl. Entscheid des BGer vom 16. März 2023, 9C_165/2022, E. 6.3.1 in fine [zur Publikation vorgesehen]). 5.4.2 Die Angaben der Beschwerdeführerin zu den in der Vergangenheit gesundheitsbedingten Pensumsreduktionen decken sich sodann auch mit ihren Ausführungen anlässlich der Haushaltsabklärung vom 2. März 2022, anlässlich welcher sie ausdrücklich angab, dass sie ohne gesundheitliche Einschränkungen einer vollzeitlichen ausserhäuslichen Erwerbstätigkeit nachgehen würde (vgl. act. II 137/5 Ziff. 4.2). Diesen Aussagen ist nach dem im Sozialversicherungsrecht geltenden Beweismaxime, wonach die sogenannten spontanen "Aussagen der ersten Stunde" in der Regel unbe- fangener und zuverlässiger sind als spätere Darstellungen, die bewusst oder unbewusst von nachträglichen Überlegungen versicherungs- rechtlicher oder anderer Art beeinflusst sein können (BGE 143 V 168 E. 5.2.2 S. 174, 121 V 45 E. 2a S. 47), besonderes Gewicht beizumessen. Es finden sich zudem in den Akten keine Anhaltspunkte dafür, dass die Angaben der Beschwerdeführerin von sozialversicherungsrechtlichen Über- legungen geleitet gewesen wären. Vielmehr ist eine vollzeitliche ausser- häusliche Beschäftigung auch mit Blick auf die relativ geringen Verdienst- möglichkeiten in der angestammten Tätigkeit (vgl. dazu act. II 137/4 Ziff. 3.2), den seit mehreren Jahren bestehenden eigenen Haushalt (vgl.</w:t>
      </w:r>
    </w:p>
    <w:p>
      <w:r>
        <w:t>Urteil des Verwaltungsgerichts des Kantons Bern vom 7. Aug. 2023, IV/22/778, Seite 18 act. II 137/3 Ziff. 2) und der fehlenden (Kinder-)Betreuungsaufgaben durchwegs plausibel. Überdies erschiene es nicht stimmig, wenn die Be- schwerdeführerin ihr Pensum im April 2014 aufgrund persönlicher Präfe- renzen – so die Annahme des Bereichs Abklärungen – reduziert hätte, je- doch im Dezember 2015 wiederum eine Vollzeitstelle angenommen und diese erst per August 2017 wiederum reduziert hätte. 5.5 In gesamthafter Würdigung der Angaben der Beschwerdeführerin, der amtlichen Akten, der edierten Krankengeschichte und der weiteren Umstände ist – entgegen dem Abklärungsbericht Haushalt/Erwerb (AB 137) respektive der angefochtenen Verfügung – mit überwiegender Wahrscheinlichkeit erstellt, dass die Beschwerdeführerin im hypothetischen Gesundheitsfall einer vollzeitlichen ausserhäuslichen Erwerbstätigkeit nachgegangen wäre bzw. nachgehen würde. Die Invaliditätsbemessung hat dem Gesagten zufolge nicht anhand der gemischten Methode zu erfol- gen, sondern es ist ein reiner Einkommensvergleich nach Art. 16 ATSG (vgl. vorne E. 2.5.1) vorzunehmen. 6.</w:t>
      </w:r>
    </w:p>
    <w:p>
      <w:r>
        <w:rPr>
          <w:b/>
        </w:rPr>
        <w:t>E. 6</w:t>
      </w:r>
    </w:p>
    <w:p>
      <w:r>
        <w:t>Oktober 2000 über den Allgemeinen Teil des Sozialversicherungsrechts (ATSG; SR 830.1) i.V.m. Art. 54 Abs. 1 lit. a des kantonalen Gesetzes vom</w:t>
      </w:r>
    </w:p>
    <w:p>
      <w:r>
        <w:rPr>
          <w:b/>
        </w:rPr>
        <w:t>E. 6.1</w:t>
      </w:r>
    </w:p>
    <w:p>
      <w:r>
        <w:t>Entzieht oder widersetzt sich eine versicherte Person einer zumut- baren Behandlung oder Eingliederung ins Erwerbsleben, die eine wesentli- 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w:t>
      </w:r>
    </w:p>
    <w:p>
      <w:r>
        <w:rPr>
          <w:b/>
        </w:rPr>
        <w:t>E. 6.2</w:t>
      </w:r>
    </w:p>
    <w:p>
      <w:r>
        <w:t>Vorliegend erachteten die Gutachter die therapeutischen Möglich- keiten als nicht ausgeschöpft. Es bestand bzw. besteht eine relativ nieder- schwellige psychotherapeutische Behandlung (vgl. act. II 92/2 Ziff. 1.2) und die Gutachter bezeichneten namentlich die Installation einer psychophar- makologischen Medikation – auch mit Blick auf eine leitliniengerechte Psy-</w:t>
      </w:r>
    </w:p>
    <w:p>
      <w:r>
        <w:t>Urteil des Verwaltungsgerichts des Kantons Bern vom 7. Aug. 2023, IV/22/778, Seite 19 chotherapie – als dringlich indiziert (vgl. act. II 141.1/9 Ziff. 4.5, 141.1/11 Ziff. 4.10). Es ergeben sich aus den medizinischen Akten keine Anhalts- punkte dafür, dass eine entsprechende medikamentöse Therapie unzu- mutbar wäre, stellt eine solche doch auch eine jederzeit zumutbare Form der allgemeinen Schadenminderung dar (Entscheid des BGer vom 4. Juni 2018, 9C_194/2018, E. 5.1.1). Die Gutachter empfahlen in diesem Zu- sammenhang ferner eine erneute Beurteilung des Falles aus psychiatri- scher Sicht nach rund eineinhalb Jahren (vgl. act. II 141.1/9 Ziff. 4.5 in fi- ne). Auch wenn auf die Einschätzung des psychiatrischen Gutachters nicht abgestellt werden kann (vgl. vorne E. 3.3.2 und 3.4), überzeugen diese Ausführungen. Mithin ist das therapeutische Potential nicht ausgeschöpft und auch im Hinblick auf eine erneute psychiatrische Begutachtung ist die Aufnahme einer leitliniengerechten antidepressiven Therapie inklusive ent- sprechender psychopharmakologischer Medikation, wobei die Therapiead- härenz mittels Serumspiegelbestimmung zu kontrollieren sein wird, ange- zeigt. Aufgrund der notwendigen Vorbereitungs- und Kontrollmassnahmen, die den Beizug des RAD notwendig machen dürften, ist eine Rückweisung der Sache an die Verwaltung angezeigt (vgl. THOMAS FLÜCKIGER, Welchen Beitrag leisten die Gerichte zur Effektivität des Rechtsschutzes im Sozial- versicherungsrecht?, in: FUHRER/KIESER/WEBER [Hrsg.], Mehrspuriger Schadenausgleich, 2022, S. 1117). Diese hat zunächst die möglichen Be- handlungsoptionen zu prüfen, die Beschwerdeführerin mittels des Mahn- und Bedenkzeitverfahrens (Art. 21 Abs. 4 ATSG bzw. Art. 7 IVG) dazu zu verpflichten, sich einer kontrollierten, medikamentösen antidepressiven Therapie zu unterziehen und parallel dazu bei einem mit der Beschwerde- führerin noch nicht befassten Sachverständigen ein weiteres psychiatri- sches Gutachten i.S.v. Art. 44 ATSG einzuholen sowie hiernach über den Rentenanspruch erneut zu befinden. 7. Nach dem Dargelegten ist die angefochtene Verfügung vom 17. November 2022 (act. II 157) in Gutheissung der Beschwerde aufzuheben und die Sa- che an die Beschwerdegegnerin zurückzuweisen, damit sie nach Vornah- me der weiteren Abklärungen im Sinne der Erwägungen sowie unter</w:t>
      </w:r>
    </w:p>
    <w:p>
      <w:r>
        <w:t>Urteil des Verwaltungsgerichts des Kantons Bern vom 7. Aug. 2023, IV/22/778, Seite 20 Berücksichtigung der voranstehenden Ausführungen zum erwerblichen Status über den Rentenanspruch neu verfüge; zu beachten blieben Tag- geldzahlungen im gleichen Zeitraum (vgl. Art. 29 Abs. 2 IVG; vgl. act. II 156, 157/2). Auf eine mögliche Schlechterstellung wurde die Beschwerdeführerin mit prozessleitender Verfügung vom 9. Februar 2023 bereits hingewiesen. 8. 8.1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 sem Ausgang des Verfahrens die unterliegende Beschwerdegegnerin zu tragen (Art. 108 Abs. 1 VRPG; BVR 2009 S. 186 E. 4). Der geleistete Kos- tenvorschuss von Fr. 800.-- ist der Beschwerdeführerin nach Eintritt der Rechtskraft des Urteils zurückzuerstatten. 8.2 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(BGE 137 V 57 E. 2.1 S. 61). Dies gilt unabhängig davon, ob die Rückweisung beantragt oder ob das entsprechende Begehren im Haupt- oder im Eventu- alantrag gestellt wird (SVR 2017 KV Nr. 9 S. 43 E. 9.1). Die obsiegende Beschwerdeführerin hat damit Anspruch auf Ersatz der Parteikosten (Art. 61 lit. g ATSG). Entsprechend der – mit Blick auf die Aktenlage und die verschiedenen sich stellenden Fragen sowie die zusätzliche Eingabe der Beschwerdeführerin vom 22. Februar 2023 – gerade noch nicht zu beanstandenden Kostennote</w:t>
      </w:r>
    </w:p>
    <w:p>
      <w:r>
        <w:t>Urteil des Verwaltungsgerichts des Kantons Bern vom 7. Aug. 2023, IV/22/778, Seite 21 von Rechtsanwalt B.________ vom 22. Februar 2023 ist die Parteien- tschädigung auf Fr. 4'825.50 (inkl. Auslagen und MWST) festzusetzen. Diesen Betrag hat die Beschwerdegegnerin der Beschwerdeführerin zu ersetzen. Demnach entscheidet das Verwaltungsgericht: 1. In Gutheissung der Beschwerde wird die angefochtene Verfügung der IV-Stelle Bern vom 17. November 2022 aufgehoben und die Sache an die Beschwerdegegnerin zurückgewiesen, damit sie im Sinne der Er- wägungen vorgehe und anschliessend neu verfüge. 2. Die Verfahrenskosten von Fr. 800.-- werden der Beschwerdegegnerin zur Bezahlung auferlegt. Der von der Beschwerdeführerin geleistete Kostenvorschuss von Fr. 800.-- wird ihr nach Rechtskraft des Urteils zurückerstattet. 3. Die Beschwerdegegnerin hat der Beschwerdeführerin die Parteikosten, gerichtlich bestimmt auf Fr. 4'825.50 (inkl. Auslagen und MWST), zu ersetzen. 4. Zu eröffnen (R): - Rechtsanwalt B.________ z.H. der Beschwerdeführerin - IV-Stelle Bern - Bundesamt für Sozialversicherungen Der Kammerpräsident: Der Gerichtsschreiber:</w:t>
      </w:r>
    </w:p>
    <w:p>
      <w:r>
        <w:t>Urteil des Verwaltungsgerichts des Kantons Bern vom 7. Aug. 2023, IV/22/778, Seite 22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w:t>
      </w:r>
    </w:p>
    <w:p>
      <w:r>
        <w:t>Urteil des Verwaltungsgerichts des Kantons Bern vom 7. Aug. 2023, IV/22/778, Seite 4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