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734 vom 25. Juli 2023</w:t>
      </w:r>
    </w:p>
    <w:p>
      <w:r>
        <w:t>BE Verwaltungsgericht, 2023-07-25, DE</w:t>
      </w:r>
    </w:p>
    <w:p>
      <w:r>
        <w:rPr>
          <w:b/>
        </w:rPr>
        <w:t xml:space="preserve">Quelle: </w:t>
      </w:r>
      <w:r>
        <w:t>https://mcp.opencaselaw.ch/entscheid/be_verwaltungsgericht_200_2022_734</w:t>
      </w:r>
    </w:p>
    <w:p>
      <w:r>
        <w:t>FR: BE_VERWALTUNGSGERICHT 200 2022 734 du 25 juillet 2023</w:t>
      </w:r>
    </w:p>
    <w:p>
      <w:r>
        <w:t>IT: BE_VERWALTUNGSGERICHT 200 2022 734 del 25 luglio 2023</w:t>
      </w:r>
    </w:p>
    <w:p>
      <w:pPr>
        <w:pStyle w:val="Heading2"/>
      </w:pPr>
      <w:r>
        <w:t>Regeste</w:t>
      </w:r>
    </w:p>
    <w:p>
      <w:r>
        <w:t>Verfügung vom 27. Oktober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27. Oktober 2022 (act. II 86).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25. Juli 2023, IV/22/734, Seite 4</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Die angefochtene Verfü- gung datiert vom 27. Oktober 2022 (act. II 86) und der frühestmögliche Zeitpunkt der potentiellen Entstehung des Rentenanspruchs liegt im Jahr 2022 (vgl. E. 6.2 hiernach), weshalb die Bestimmungen des IVG und dieje- nigen der Verordnung vom 17. Januar 1961 über die Invalidenversicherung (IVV; SR 831.201) in der ab 1. Januar 2022 gültigen Fassung massgebend sind (Rz. 9100 des Kreisschreibens des Bundesamtes für Sozialversiche- rungen [BSV] über Invalidität und Rente in der Invalidenversicherung [KSIR]; zur Bedeutung von Verwaltungsweisungen vgl. BGE 147 V 79 E. 7.3.2 S. 82, 146 V 224 E. 4.4.2 S. 228, 132 V 121 E. 4.4 S. 125).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 bereich, sondern die nach Behandlung und Eingliederung verbleibende Erwerbsmöglichkeit in irgendeinem für die betroffene Person auf dem aus- geglichenen Arbeitsmarkt in Frage kommenden Beruf. Der volle oder bloss teilweise Verlust einer solchen Erwerbsmöglichkeit gilt als Erwerbsunfähig-</w:t>
      </w:r>
    </w:p>
    <w:p>
      <w:r>
        <w:t>Urteil des Verwaltungsgerichts des Kantons Bern vom 25. Juli 2023, IV/22/734, Seite 5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2.3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2.4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 anwender nachvollziehen können, ob die klassifikatorischen Vorgaben tatsächlich eingehalten sind (BGE 143 V 124 E. 2.2.2 S. 127, 141 V 281 E. 2.1.1 S. 285). Gemäss höchstrichterlicher Rechtsprechung erfolgt die Prü- 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t>Urteil des Verwaltungsgerichts des Kantons Bern vom 25. Juli 2023, IV/22/734, Seite 6 2.5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 und 2.2.1 S. 287; SVR 2021 IV Nr. 76 S. 257 E. 4.2.1). Liegt auch unter dem Gesichtspunkt der Ausschlussgründe eine versicherte Gesundheits- schädigung vor, erfolgt schliesslich auf der zweiten Ebene anhand eines normativen Prüfungsrasters mit einem Katalog von Indikatoren eine ergeb- nisoffene symmetrische Beurteilung des – unter Berücksichtigung leis- tungshindernder äusserer Belastungsfaktoren einerseits und Kompen- sationspotentialen (Ressourcen) anderseits – tatsächlich erreichbaren Leistungsvermögens (BGE 141 V 281 E. 3.6 S. 294). Es gilt im Regelfall nach gemeinsamen Eigenschaften systematisierte Standardindikatoren zu beachten (E. 4.1.3 S. 297), welche sich in die Kategorien "funktioneller Schweregrad" (E. 4.3 S. 298) und "Konsistenz" einteilen lassen (E. 4.4 S. 303). Der Prüfungsraster ist rechtlicher Natur (E. 5 S. 304). Die Anerken- nung eines rentenbegründenden Invaliditätsgrades ist nur zulässig, wenn die funktionellen Auswirkungen der medizinisch festgestellten gesundheitli- chen Anspruchsgrundlage im Einzelfall anhand der Standardindikatoren schlüssig und widerspruchsfrei mit (zumindest) überwiegender Wahr- scheinlichkeit nachgewiesen sind. Fehlt es daran, hat die Folgen der Be- weislosigkeit die materiell beweisbelastete versicherte Person zu tragen (E. 6 S. 308). 2.6 Die sachverständige Person schätzt das Leistungsvermögen an- hand der einschlägigen Indikatoren ein.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und ob die ver- sicherungsmedizinische Zumutbarkeitsbeurteilung auf objektivierter Grund- lage erfolgt ist (Art. 7 Abs. 2 ATSG; BGE 141 V 281 E. 5.2.2 S. 307). Eine davon losgelöste Parallelüberprüfung "nach besserem juristischen Wissen und Gewissen" darf jedoch nicht stattfinden. Vielmehr ist im Rahmen der</w:t>
      </w:r>
    </w:p>
    <w:p>
      <w:r>
        <w:t>Urteil des Verwaltungsgerichts des Kantons Bern vom 25. Juli 2023, IV/22/734, Seite 7 Beweiswürdigung zu fragen, ob die funktionellen Auswirkungen medizi- nisch im Lichte der normativen Vorgaben widerspruchsfrei und schlüssig mit (zumindest) überwiegender Wahrscheinlichkeit nachgewiesen sind. Entscheidend bleibt letztlich immer die Frage der funktionellen Auswirkun- gen einer Störung, welche im Rahmen des Sozialversicherungsrechts ab- schliessend nur aus juristischer Sicht beantwortet werden kann (BGE 145 V 361 E. 3.2.2 S. 364, 144 V 50 E. 4.3 S. 54). Zur Grenzziehung zwischen der freien Überprüfung durch die rechtsan- wendende Stelle in Anwendung der Standardindikatoren gemäss BGE 141 V 281 auf der einen und unzulässiger juristischer Parallelbeurteilung auf der anderen Seite hat das Bundesgericht Folgendes festgehalten: Von ei- ner lege artis, normorientierten, d.h. nach Massgabe von BGE 141 V 281 erfolgten medizinischen Schätzung ist aus triftigen Gründen abzuweichen. Solche liegen vor, wenn die medizinisch-psychiatrische Annahme einer Arbeitsunfähigkeit unter dem entscheidenden Gesichtswinkel von Konsis- tenz und materieller Beweislast der versicherten, rentenansprechenden Person zu wenig gesichert ist und insofern nicht überzeugt. Dabei ist zu beachten, dass die ärztliche Beurteilung Ermessenszüge aufweist, die auch den Rechtsanwender begrenzen. Für die Prüfung der Frage, ob und inwie- weit die ärztlichen Experten ihre Arbeitsunfähigkeitsschätzung unter Beach- tung der massgebenden Indikatoren (Beweisthemen) hinreichend und nachvollziehbar begründet haben, ist erforderlich, dass die Sachverständi- gen substanziiert darlegen, aus welchen medizinisch-psychiatrischen Gründen die erhobenen Befunde das funktionelle Leistungsvermögen und die psychischen Ressourcen in qualitativer, quantitativer und zeitlicher Hin- sicht zu schmälern vermögen. Insbesondere hat der medizinisch- psychiatrische Sachverständige darzutun, dass, inwiefern und inwieweit wegen der von ihm erhobenen Befunde die beruflich-erwerbliche Arbeits- fähigkeit eingeschränkt ist, und zwar – zu Vergleichs-, Plausibilisierungs- und Kontrollzwecken – unter Miteinbezug der sonstigen persönlichen, fami- liären und sozialen Aktivitäten der rentenansprechenden Person. Kommen die Experten dieser Aufgabe unter Berücksichtigung der durch BGE 141 V 281 normierten Beweisthemen überzeugend nach, wird die medizinisch- psychiatrische Folgenabschätzung auch aus der juristischen Sicht des Rechtsanwenders Bestand haben (BGE 145 V 361 E. 4.3 S. 367). Der Be-</w:t>
      </w:r>
    </w:p>
    <w:p>
      <w:r>
        <w:t>Urteil des Verwaltungsgerichts des Kantons Bern vom 25. Juli 2023, IV/22/734, Seite 8 weis für eine lang andauernde und erhebliche gesundheitsbedingte Ar- beitsunfähigkeit kann somit als geleistet betrachtet werden, wenn die Prü- fung der massgeblichen Beweisthemen im Rahmen einer umfassenden Betrachtung ein stimmiges Gesamtbild einer Einschränkung in allen Le- bensbereichen (Konsistenz) für die Bejahung einer Arbeitsunfähigkeit zeigt. Fehlt es daran, ist der Beweis nicht geleistet und nicht zu erbringen, was sich nach den Regeln über die (materielle) Beweislast zuungunsten der rentenansprechenden Person auswirkt (BGE 145 V 361 E. 3.2.2 S. 364, 144 V 50 E. 4.3 S. 54). 2.7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w:t>
      </w:r>
    </w:p>
    <w:p>
      <w:r>
        <w:t>Urteil des Verwaltungsgerichts des Kantons Bern vom 25. Juli 2023, IV/22/734, Seite 9 3. Den Akten ist in medizinischer Hinsicht im Wesentlichen das Folgende zu entnehmen: 3.1 In der durch die Krankentaggeldversicherung C.________ in Auftrag gegebenen Kurzbeurteilung von Dr. med. E.________, Facharzt für Physi- kalische Medizin und Rehabilitation sowie Rheumatologie, vom 23. August 2021 wurden die folgenden Diagnosen mit Auswirkung auf die Arbeits- fähigkeit aufgeführt (act. II 35.3/11 Ziff. 3.3):  Aktenanamnestisch seronegative Polyarthritis, bestehend seit 03/2019  DD: Kollagenose mit Raynaud-Symptomatik und bei positivem antinu- kleärem Faktor 1:640 fein gesprenkelt  aktuell unter mittelhoher Prednisolonbehandlung und zusätzlich antiin- flammatorischer Behandlung mit Rinvoq  darunter klinisch keine entzündliche Gelenksymptomatik  humoral nicht aktiv: Blutsenkung vom 9. Juli 2019 4mm/1h und CRP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Juli 2021 mit 0.4 mg/I und vom 17. August 2021 mit 0 mg/I  klinisch aktuell keine Synovitis an den peripheren Gelenken feststellbar  Generalisiertes Schmerzsyndrom, vereinbar mit einer Fibromyalgie  Lumbovertebralsyndrom mit  2018 aktenanamnestisch aktivierter Osteochondrose Dr. med. E.________ führte aus, grundsätzlich könnten die Schmerzen nicht objektiviert werden. Bei der Beschwerdeführerin bestehe jedoch ein weit ausgebreitetes Schmerzsyndrom, vereinbar mit einer Fibromyalgie, welches aus rein rheumatologischer Sicht nicht erklärt werden könne. Den- noch leide sie an einer Krankheit: Einer Systemkrankheit mit Durchblu- tungsstörungen an den Fingern (Raynaud-Syndrom) und positiven antinukleären Faktoren. Bei diesem Verdacht auf eine Systemerkrankung sei eine ausführliche Abklärung angezeigt. In der bisherigen Tätigkeit be- stehe aus rheumatologischer Sicht gegenwärtig eine 100 %-ige Arbeitsun- fähigkeit. Er habe der Beschwerdeführerin erklärt, dass sie nebst der rheumatischen Problematik mittlerweile auch an einer chronischen Schmerzstörung leide, vereinbar mit einer Fibromyalgie. Deshalb sei es sehr schwierig genau zu sagen, wie ausgeprägt ihre Schmerzen auf das Rheuma zurückzuführen seien. Die Beschwerdeführerin benötige jetzt nicht nur eine spezifisch rheumatologische Behandlung mit Medikamenten, son-</w:t>
      </w:r>
    </w:p>
    <w:p>
      <w:r>
        <w:t>Urteil des Verwaltungsgerichts des Kantons Bern vom 25. Juli 2023, IV/22/734, Seite 10 dern parallel dazu eine multimodale Behandlung. Er habe den Verdacht, dass die Beschwerdeführerin seit Jahren, wie es scheine, immer 200 - 300 % gearbeitet habe, nun in einen psycho-physischen Erschöpfungszu- stand geraten sei und ihre geklagten Körperschmerzen zu einem nicht un- wesentlichen Teil darauf zurückzuführen seien. 3.2 Dr. med. F.________, Facharzt für Rheumatologie, berichtete am 31. Januar 2022 (act. II 44) von einem stationären Gesundheitszustand. Als Diagnose mit Auswirkung auf die Arbeitsfähigkeit gab er die Folgende an:  Spondylarthritis, DD Psoriasisarthritis Die Beschwerdeführerin habe starke Schmerzen in Ruhe und verstärkt bei Belastung, so am Handgelenk beidseits, an einzelnen PIP, an den Knie- und Sprunggelenken sowie am Rücken. In wiederholten Untersuchungen habe er sonographisch keine Schwellungen mehr gesehen, dies seit 9/21. Die Beschwerdeführerin nehme Palladon bis 16 mg/Tag, Rinvoq 1 x täg- lich. Cortison habe gestoppt werden können. Pregabalin zur Schmerzdi- stanzierung habe überhaupt nichts gebracht. Es bestehe eine 100 %-ige Arbeitsunfähigkeit im … einer … seit März 2021. Auch wenn er dies mo- mentan nicht objektivieren könne, erachte er die Beschwerdeführerin auf- grund der starken Schmerzen auch für eine Verweistätigkeit als nicht arbeitsfähig. In der Haushaltführung sei die Beschwerdeführerin bei schwe- reren Arbeiten auf die Hilfe des Ehemannes angewiesen. 3.3 Im polydisziplinären Gutachten der MEDAS vom 18. Juli 2022 (act. II 62.1 - 62.5) mit Untersuchungen in den Fachdisziplinen Allgemeine Innere Medizin, Rheumatologie und Psychiatrie wurden in der interdiszi- plinären Gesamtbeurteilung die folgenden Diagnosen mit Auswirkungen auf die Arbeitsfähigkeit aufgeführt (act. II 62.2/6 Ziff.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