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718 vom 20. Oktober 2022</w:t>
      </w:r>
    </w:p>
    <w:p>
      <w:r>
        <w:t>BE Verwaltungsgericht, 2022-10-20, DE</w:t>
      </w:r>
    </w:p>
    <w:p>
      <w:r>
        <w:rPr>
          <w:b/>
        </w:rPr>
        <w:t xml:space="preserve">Quelle: </w:t>
      </w:r>
      <w:r>
        <w:t>https://mcp.opencaselaw.ch/entscheid/be_verwaltungsgericht_200_2022_718</w:t>
      </w:r>
    </w:p>
    <w:p>
      <w:r>
        <w:t>FR: BE_VERWALTUNGSGERICHT 200 2022 718 du 20 octobre 2022</w:t>
      </w:r>
    </w:p>
    <w:p>
      <w:r>
        <w:t>IT: BE_VERWALTUNGSGERICHT 200 2022 718 del 20 ottobre 2022</w:t>
      </w:r>
    </w:p>
    <w:p>
      <w:pPr>
        <w:pStyle w:val="Heading2"/>
      </w:pPr>
      <w:r>
        <w:t>Regeste</w:t>
      </w:r>
    </w:p>
    <w:p>
      <w:r>
        <w:t>Verfügung vom 20.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Oktober 2022 (AB 154).</w:t>
      </w:r>
    </w:p>
    <w:p>
      <w:r>
        <w:t>Urteil des Verwaltungsgerichts des Kantons Bern vom 20. Feb. 2023, IV/22/718, Seite 4 Die Beschwerdeführerin beantragte am 14. Juli 2022 ein Taggeld „für die Wartezeit bis zum Beginn der Eingliederungsmassnahme in der C.________“. Streitig und zu prüfen ist somit der Anspruch auf ein Warte- zeittageld vom 15. Juli bis zum 22. August 2022.</w:t>
      </w:r>
    </w:p>
    <w:p>
      <w:r>
        <w:rPr>
          <w:b/>
        </w:rPr>
        <w:t>E. 1.3</w:t>
      </w:r>
    </w:p>
    <w:p>
      <w:r>
        <w:t>Unter Berücksichtigung der Höhe eines allfälligen Taggeldes (vgl. AB 151) für den vorliegend streitigen Zeitraum (15. Juli bis 22. August 2022) liegt der Streitwert offensichtlich unter Fr. 20'000.--, weshalb die Be- 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Umstritten ist der mit Verfü- gung vom 20. Oktober 2022 (AB 154) verneinte Anspruch auf ein Taggeld für die Wartezeit vom 15. Juli bis zum 22. August 2022. Mithin sind die Bestimmungen des IVG und diejenigen der Verordnung vom 17. Januar 1961 über die Invalidenversicherung (IVV; SR 831.201) in der ab 1. Januar 2022 geltenden Fassung massgebend. 2.2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w:t>
      </w:r>
    </w:p>
    <w:p>
      <w:r>
        <w:t>Urteil des Verwaltungsgerichts des Kantons Bern vom 20. Feb. 2023, IV/22/718, Seite 5 Die Eingliederungsmassnahmen bestehen in medizinischen Massnahmen, Beratung und Begleitung, Integrationsmassnahmen zur Vorbereitung auf die berufliche Eingliederung, Massnahmen beruflicher Art (Berufsberatung, erstmalige berufliche Ausbildung, Umschulung, Arbeitsvermittlung, Arbeits- versuch, Personalverleih, Einarbeitungszuschuss, Entschädigung für Bei- tragserhöhungen, Kapitalhilfe; vgl. Art. 15 ff. IVG) sowie in der Abgabe von Hilfsmitteln (Art. 8 Abs. 3 IVG). 2.3 2.3.1 Integrationsmassnahmen dienen dazu, die Voraussetzungen zu schaffen, um Massnahmen beruflicher Art durchzuführen. Dabei soll durch gezielte, auf die berufliche Eingliederung gerichtete Massnahmen zur sozi- 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 cher Art oder bis zu einem Stellenantritt auf dem freien Arbeitsmarkt; BGE 137 V 1 E. 3.2) die Lücke zwischen sozialer und beruflicher Integration ge- schlossen werden (MEYER/REICHMUTH, Bundesgesetz über die Invaliden- versicherung [IVG], 4. Aufl. 2022, S. 173 Rz. 1). 2.3.2 Als Integrationsmassnahme im Sinne von Art. 14a IVG i.V.m. Art. 4quater ff. IVV ist unter anderem auch ein Aufbautraining zu qualifizieren (vgl. Rz. 1501 des Kreisschreibens des Bundesamtes für Sozialversicherungen [BSV] über die beruflichen Eingliederungsmassnahmen der Invalidenversicherung [KSBEM]; Stand: 1. Februar 2022; zur Bedeutung von Verwaltungsweisungen vgl. BGE 147 V 79 E. 7.3.2 S. 82, 146 V 224 E. 4.4.2 S. 228), da es nicht in erster Linie der Erlangung berufsfachlicher Kenntnisse dient (vgl. Entscheid des Bundesgerichts [BGer] vom 10. Oktober 2012, 9C_801/2011, E. 1 mit Hinweis auf BGE 137 V 1 E. 3.2 S. 5), sondern einer sozial-berufliche Rehabilitation. Dies gilt ungeachtet dessen, ob das Aufbautraining in einer Institution oder im ersten Arbeitsmarkt erfolgt (vgl. Rz. 1503 und 1519 KSBEM).</w:t>
      </w:r>
    </w:p>
    <w:p>
      <w:r>
        <w:t>Urteil des Verwaltungsgerichts des Kantons Bern vom 20. Feb. 2023, IV/22/718, Seite 6 2.4 Gemäss Art. 22 Abs. 1 IVG haben Versicherte während der Durch- führung von Eingliederungsmassnahmen nach Art. 8 Abs. 3 IVG Anspruch auf ein Taggeld, wenn sie an wenigstens drei aufeinanderfolgenden Tagen wegen der Massnahmen verhindert sind, einer Arbeit nachzugehen (lit. a) oder wenn sie in ihrer Erwerbstätigkeit zu mindestens 50 % arbeitsunfähig (Art. 6 ATSG) sind (lit. b). Für Massnahmen nach Art. 8 Abs. 3 abis IVG (Be- ratung und Begleitung) und Art. 16 Abs. 3 lit. b IVG (die berufliche Weiter- ausbildung im bisherigen oder in einem anderen Berufsfeld, sofern sie ge- eignet und angemessen ist und dadurch die Erwerbsfähigkeit voraussicht- lich erhalten oder verbessert werden kann) besteht kein Anspruch auf ein Taggeld (Art. 22 Abs. 5 IVG). 2.5 Der Bundesrat regelte gestützt auf die Delegationsnorm von Art. 22bis Abs. 7 lit. b IVG die Voraussetzungen, unter denen Taggelder ausgerichtet werden. Er erliess unter anderem Art. 18 IVV. Versicherte Personen, die zu mindestens 50 % arbeitsunfähig sind und auf den Beginn einer Umschulung warten müssen, haben Anspruch auf ein Taggeld während der Wartezeit (Art. 18 Abs. 1 IVV). Der Anspruch entsteht im Zeitpunkt, in dem die IV-Stelle feststellt, dass eine Umschulung angezeigt ist (Abs. 2). Rentenbezüger, die sich einer Eingliederungsmassnahme unterziehen, haben keinen Anspruch auf ein Taggeld für die Wartezeit (Abs. 3). 3. 3.1 Aufgrund der Akten erstellt und unbestritten ist, dass der Beschwer- deführerin ab 22. August 2022 Integrationsmassnahmen i.S.v. Art. 14a IVG in Form eines Aufbautrainings zugesprochen wurden (AB 135). Dieses stellt – entgegen der in der Beschwerde vertretenen Ansicht (Beschwerde S. 1) – keine berufliche Massnahme i.S.v. Art. 15 ff. IVG dar, sondern dient als Integrationsmassnahme der Vorbereitung auf die berufliche Eingliede- rung (vgl. E. 2.3 hiervor). Gemäss Art. 22bis Abs. 7 lit. b IVG i.V.m. Art. 18 Abs. 1 IVV haben explizit allein versicherte Personen, die zu mindestens 50 % arbeitsunfähig sind und auf den Beginn einer Umschulung warten müssen, Anspruch auf ein</w:t>
      </w:r>
    </w:p>
    <w:p>
      <w:r>
        <w:t>Urteil des Verwaltungsgerichts des Kantons Bern vom 20. Feb. 2023, IV/22/718, Seite 7 Taggeld während der Wartezeit (vgl. E. 2.5 hiervor). Dagegen besteht beim Warten auf den Beginn einer Integrationsmassnahme praxisgemäss kein Anspruch auf ein Wartezeittaggeld (vgl. MEYER/REICHMUTH, a.a.O., S. 260 Rz. 5, Entscheid des BGer vom 21. September 2012, 9C_892/2011, E. 3.2 und Rz. 0605 des Kreisschreibens des BSV über die Taggelder der Invali- denversicherung in der hier – entgegen der Beschwerdeführerin – anwend- baren Version 14 vom 1. Juli 2022 [KSTI]). Soweit die Beschwerdeführerin rügt, Personen die auf den Beginn einer Umschulung warten müssen, hätten eindeutig Anspruch auf ein Wartezeittaggeld (Eingabe vom 30. Dezember 2022), trifft dies zwar grundsätzlich zu (vgl. E. 2.5 hiervor). Indessen wurden der Beschwerdeführerin unbestrittenermassen vorerst nur Integrationsmassnahmen in Form eines Aufbautrainings zugesprochen (AB 135), was durchaus auch ihrem geäusserten Bedürfnis entspricht (vgl. AB 130 S. 4 und IV-Protokolleinträge vom 13. September 2021, 13. Juli und 16. August 2022 [in den Gerichtsakten]), wonach sie erst einmal herausfinden wolle, was noch gehe und was nicht, und daher gerne mit einem Aufbau beginnen würde, da sie seit zwei Jahren nicht mehr gearbeitet habe. Insofern hat die Beschwerdegegnerin noch keine Feststellung dazu getroffen, ob eine Umschulung angezeigt ist (vgl. Art. 18 Abs. 2 IVV). Mithin könnte gestützt auf diese Bestimmung selbst unter der rein hypothetischen und wohlwollenden (jedoch rechtlich nicht vertretbaren) Annahme, dass die Wartezeit für das Aufbautraining auch als Wartezeit vor der Umschulung zu qualifizieren wäre, kein Wartezeittaggeldanspruch begründet werden (vgl. hierzu auch MEYER/REICHMUTH, a.a.O., S. 260 f. Rz. 5, 7). 3.2 Zusammenfassend hat die Beschwerdegegnerin den Anspruch auf ein Wartezeittaggeld vor Beginn des Aufbautrainings zu Recht verneint. Die angefochtene Verfügung vom 20. Oktober 2022 (AB 154) ist folglich nicht zu beanstanden und die dagegen erhobene Beschwerde abzuweisen. 4.</w:t>
      </w:r>
    </w:p>
    <w:p>
      <w:r>
        <w:t>Urteil des Verwaltungsgerichts des Kantons Bern vom 20. Feb. 2023, IV/22/718, Seite 8 4.1 Gemäss Art. 69 Abs. 1bis IVG ist das Beschwerdeverfahren bei Streitigkeiten über IV-Leistungen vor dem kantonalen Versicherungsgericht kostenpflichtig. Die Kosten sind nach dem Verfahrensaufwand und unabhängig vom Streitwert im Rahmen von Fr. 200.-- bis Fr. 1'000.-- festzulegen. Die Verfahrenskosten, gerichtlich bestimmt auf Fr. 500.--, werden entsprechend dem Ausgang des Verfahrens der Beschwerdeführerin zur Bezahlung auferlegt und dem geleisteten Kostenvorschuss von Fr. 800.-- entnommen. Die Restanz von Fr. 300.-- ist der Beschwerdeführerin nach Eintritt der Rechtskraft dieses Urteils zurückzuerstatten. 4.2 Es besteht kein Anspruch auf eine Parteientschädigung (Art. 1 Abs. 1 IVG i.V.m. Art. 61 lit. g ATSG [Umkehrschluss]).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