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693 vom 1. November 2022</w:t>
      </w:r>
    </w:p>
    <w:p>
      <w:r>
        <w:t>BE Verwaltungsgericht, 2022-11-01, DE</w:t>
      </w:r>
    </w:p>
    <w:p>
      <w:r>
        <w:rPr>
          <w:b/>
        </w:rPr>
        <w:t xml:space="preserve">Quelle: </w:t>
      </w:r>
      <w:r>
        <w:t>https://mcp.opencaselaw.ch/entscheid/be_verwaltungsgericht_200_2022_693</w:t>
      </w:r>
    </w:p>
    <w:p>
      <w:r>
        <w:t>FR: BE_VERWALTUNGSGERICHT 200 2022 693 du 1 novembre 2022</w:t>
      </w:r>
    </w:p>
    <w:p>
      <w:r>
        <w:t>IT: BE_VERWALTUNGSGERICHT 200 2022 693 del 1 novembre 2022</w:t>
      </w:r>
    </w:p>
    <w:p>
      <w:pPr>
        <w:pStyle w:val="Heading2"/>
      </w:pPr>
      <w:r>
        <w:t>Regeste</w:t>
      </w:r>
    </w:p>
    <w:p>
      <w:r>
        <w:t>Einspracheentscheid vom 1. November 2022</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9. Feb. 2024, ALV/22/693, Seite 4 Verwaltungsgerichts beurteilt gemäss Art. 57 des Bundesgesetzes vom</w:t>
      </w:r>
    </w:p>
    <w:p>
      <w:r>
        <w:rPr>
          <w:b/>
        </w:rPr>
        <w:t>E. 1.2</w:t>
      </w:r>
    </w:p>
    <w:p>
      <w:r>
        <w:t>Anfechtungsobjekt bildet der Einspracheentscheid vom 1. Novem- ber 2022 (AB 61-69). Streitig und zu prüfen ist, ob der Beschwerdegegner zu Recht eine Rückforderung der vom 3. September bis zum 30. November 2021 ausgerichteten ALV-Leistungen verfügte.</w:t>
      </w:r>
    </w:p>
    <w:p>
      <w:r>
        <w:rPr>
          <w:b/>
        </w:rPr>
        <w:t>E. 1.3</w:t>
      </w:r>
    </w:p>
    <w:p>
      <w:r>
        <w:t>Umstritten ist die Rückforderung von ausbezahlten Leistungen in der Höhe von Fr. 4'511.45. 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Feb. 2024, ALV/22/693, Seite 5 2. 2.1 Die versicherte Person hat Anspruch auf Arbeitslosenentschädi- gung (Art. 7 Abs. 2 lit. a AVIG), wenn sie – unter anderem – ganz oder teil- weise arbeitslos ist, einen anrechenbaren Arbeitsausfall erlitten und die Beitragszeit erfüllt hat oder von der Erfüllung derselben befreit ist (Art. 8 Abs. 1 lit. a, b und e AVIG). 2.2 Gemäss Art. 10 Abs. 1 AVIG gilt als ganz arbeitslos, wer in keinem Arbeitsverhältnis steht und eine Vollzeitbeschäftigung sucht. Bei der Beur- teilung der Anspruchsvoraussetzung der Arbeitslosigkeit ist eine faktische Betrachtungsweise massgebend, so dass diese mit der tatsächlichen Be- endigung des Arbeitsverhältnisses beginnt (vgl. BGE 119 V 156 E. 2a S. 157; BARBARA KUPFER BUCHER, Rechtsprechung des Bundesgerichts zum AVIG, 5. Aufl. 2019, S. 40). 2.3 2.3.1 Nach Art. 11 Abs. 1 AVIG ist der Arbeitsausfall anrechenbar, wenn er einen Verdienstausfall zur Folge hat und mindestens zwei aufeinander folgende volle Arbeitstage dauert. Nicht anrechenbar ist ein Arbeitsausfall, für den der arbeitslosen Person Lohnansprüche oder wegen vorzeitiger Auflösung des Arbeitsverhältnisses Entschädigungsansprüche zustehen (Abs. 3). Unter den Begriff Entschädigungsansprüche bei vorzeitiger Auflösung des Arbeitsverhältnisses gemäss Art. 11 Abs. 3 AVIG fallen unter anderem auch Ansprüche gestützt auf Art. 337b und Art. 337c Abs. 1 des Schweize- rischen Obligationenrechts (OR; SR 220), bei welchen es sich um lohn- mässige Entschädigungsansprüche im Sinne eines Schadenersatzes für entgangenen Lohn handelt (THOMAS NUSSBAUMER, Arbeitslosenversiche- rung, in ULRICH MEYER [Hrsg.], Schweizerisches Bundesverwaltungsrecht [SBVR], Band XIV, Soziale Sicherheit, 3. Aufl. 2016, S. 2317 N. 174; KUP- FER BUCHER, a.a.O., S. 49 ff.). 2.3.2 Hat die Kasse begründete Zweifel darüber, ob der Versicherte für die Zeit des Arbeitsausfalls gegenüber seinem bisherigen Arbeitgeber Lohn- oder Entschädigungsansprüche im Sinne von Art. 11 Abs. 3 AVIG</w:t>
      </w:r>
    </w:p>
    <w:p>
      <w:r>
        <w:t>Urteil des Verwaltungsgerichts des Kantons Bern vom 9. Feb. 2024, ALV/22/693, Seite 6 hat oder ob sie erfüllt werden, so zahlt sie Arbeitslosenentschädigung aus (Art. 29 Abs. 1 AVIG). Mit der Zahlung gehen alle Ansprüche des Versi- cherten samt dem gesetzlichen Konkursprivileg im Umfang der ausgerich- teten Taggeldentschädigung auf die Kasse über ("Subrogation"; Art. 29 Abs. 2 Satz 1 AVIG; BGE 137 V 362 E. 4.1 S. 366, 127 V 183 E. 6.c S. 192). Diese Sonderregelung soll dem arbeitslos gewordenen Versicher- ten in der Übergangsphase zwischen dem Ende des Arbeitsverhältnisses und dem Eintritt eines anrechenbaren Arbeitsausfalls nach Art. 11 AVIG den für den Lebensunterhalt notwendigen Erwerbsersatz (inklusive Kinder- und Ausbildungszulagen) garantieren und ihm die mit einem Prozess ge- gen den früheren Arbeitgeber verbundenen Kosten- und Inkassorisiken abnehmen (Entscheid des Bundesgerichts [BGer] vom 16. März 2015, 8C_581/2014, E. 8.1.1; NUSSBAUMER, a.a.O., S. 2397 f. N. 448). Art. 29 AVIG erfüllt damit eine bedeutende Koordinationsfunktion zwischen dem Sozialversicherungs- und dem Arbeitsrecht (BGer 8C_581/2014, E. 8.1.2). 2.3.3 Liegen begründete Zweifel – betreffend Ansprüche der versicher- ten Person gegenüber der ehemaligen Arbeitgeberin – nach Art. 29 Abs. 1 AVIG vor, wird das Vorliegen eines anrechenbaren Arbeitsausfalls im Sinne einer unwiderlegbaren gesetzlichen Vermutung als gegeben angenommen (BGE 137 V 362 E. 4.2.2 S. 366, 127 V 475 E. 2.b/bb S. 477; NUSSBAUMER, a.a.O., S. 2398 N. 448). Das Anspruchsmerkmal des anrechenbaren Ar- beitsausfalls kann somit nicht nachträglich verneint werden (vgl. Entscheid des BGer vom 23. September 2009, 8C_305/2009, E. 4.2; KUPFER BU- CHER, a.a.O., S. 46 und 196). 2.3.4 Eine spätere vollständige oder teilweise Erfüllung der zuvor in Zweifel stehenden Lohn- und Entschädigungsansprüche im Sinne von Art. 11 Abs. 3 AVIG stellt hinsichtlich der nach Art. 29 AVIG ausbezahlten Arbeitslosenentschädigung keinen prozessualen Revisionsgrund dar (BGE 137 V 362 E. 4.2.2 S. 366). Da dementsprechend ausgerichtete Leis- tungen nicht unrechtmässig bezogen wurden, entfällt diesfalls zudem – systemkonform – eine Rückerstattungspflicht nach Art. 25 Abs. 1 ATSG (BGE 149 V 21 E. 4.5.1 S. 27, 137 V 362 E. 4.2.2 S. 366; ANDREA PFLEI- DERER, Die aufschiebende Wirkung und das Verfahren bei der Rückerstat- tung von unrechtmässig erbrachten Leistungen im Sozialversicherungs-</w:t>
      </w:r>
    </w:p>
    <w:p>
      <w:r>
        <w:t>Urteil des Verwaltungsgerichts des Kantons Bern vom 9. Feb. 2024, ALV/22/693, Seite 7 recht, in: GROLIMUND/KOLLER/LOACKER/PORTMANN [Hrsg.], Festschrift für Anton K. Schnyder, 2018, S. 869). 3. 3.1 Die der vorliegenden Rückforderung zu Grunde liegenden Leis- tungen der Arbeitslosenversicherung setzen nach Art. 8 Abs. 1 i.V.m. Art. 29 AVIG unter anderem die Arbeitslosigkeit sowie einen Arbeitsausfall voraus, bei welchem begründete Zweifel hinsichtlich der Existenz oder der Erfüllung von Lohn- oder Entschädigungsansprüchen im Sinne von Art. 11 Abs. 3 AVIG bestehen (vgl. E. 2.1 und 2.3.2 hiervor). Die fristlose Kündi- gung vom 2. September 2021 (AB 309 f.) bewirkte ein faktisches sowie rechtliches Ende des Arbeitsverhältnisses zwischen der ehemaligen Ar- beitgeberin und der Beschwerdeführerin (vgl. ADRIAN STAEHELIN, in: JÖRG SCHMID [Hrsg.], Zürcher Kommentar, Obligationenrecht [Art. 1-529 OR], 4. Aufl. 2014, Art. 337c N. 5). Letztere befand sich im Nachgang der Kündi- gung zudem auf der Suche nach einer Vollzeitbeschäftigung (vgl. AB 212 Ziff. 9, 235 Ziff. 9, 294 Ziff. 9), so dass die Anforderungen des Kriteriums der Arbeitslosigkeit nach Art. 10 Abs. 1 AVIG (vgl. E. 2.2 hiervor) hier erfüllt sind, was im Übrigen auch nicht bestritten wird. 3.2 Umstritten ist dagegen das Bestehen eines anrechenbaren Ar- beitsausfalles im Sinne von Art. 11 AVIG und damit der Anspruch auf Leis- tungen der Arbeitslosenversicherung (vgl. Beschwerdeantwort S. 6 Ziff. 4; AB 67): 3.2.1 So bringt der Beschwerdegegner vor, dass der anlässlich der Schlichtungsverhandlung vereinbarte und gerichtlich genehmigte "Netto- lohn" von Fr. 70'000.-- (vgl. AB 53 Ziff. 1) den Einkommensverlust der Be- schwerdeführerin während der ordentlichen Kündigungsfrist decke, dies mit der Folge, dass kein anrechenbarer Verdienstausfall vorliege (Beschwer- deantwort S. 6 Ziff. 4; AB 67). Daher komme es zu einer rückwirkenden Ablehnung des Anspruchs auf Arbeitslosenentschädigung und einer dem- entsprechenden Rückforderung der ausbezahlten Leistungen (Beschwer- deantwort S. 6 Ziff. 5; AB 67 f.).</w:t>
      </w:r>
    </w:p>
    <w:p>
      <w:r>
        <w:t>Urteil des Verwaltungsgerichts des Kantons Bern vom 9. Feb. 2024, ALV/22/693, Seite 8 3.2.2 Der Beschwerdegegner verkennt diesbezüglich, dass die bundes- gerichtliche Rechtsprechung im Kontext von Art. 29 AVIG einer derartigen nachträglichen Verneinung des Anspruchsmerkmals des Arbeitsausfalls explizit entgegensteht (vgl. E. 2.3.3 hiervor). Denn sobald begründete Zwei- fel hinsichtlich von Lohn- oder Entschädigungsansprüchen gegenüber dem bisherigen Arbeitgeber bestehen, wird das Anspruchsmerkmal des anre- chenbaren Arbeitsausfalls (Art. 8 Abs. 1 lit. b i.V.m. Art. 11 AVIG) im Sinne einer unwiderlegbaren gesetzlichen Vermutung als gegeben erachtet (vgl. E. 2.3.3 hiervor). Für die Evaluierung des Leistungsanspruchs im Sin- ne von Art. 29 AVIG ist daher nicht von Bedeutung, ob Lohn- und Entschä- digungsansprüche in einem nachgelagerten arbeitsrechtlichen Verfahren tatsächlich als gegeben erachtet werden oder nicht. Entscheidend ist ein- zig, dass im Beurteilungszeitraum begründete Zweifel hinsichtlich derartiger Ansprüche existieren, nicht ob sie sich nachträglich als berechtigt oder un- berechtigt erweisen. Der Beschwerdegegner übersieht damit in seiner Ar- gumentation, dass der Gesetzgeber mit Art. 29 AVIG gerade eine Ausnah- mebestimmung zu der Nichtanrechenbarkeitsregelung in Art. 11 Abs. 3 AVIG geschaffen hat (vgl. Staatssekretariat für Wirtschaft SECO, AVIG- Praxis ALE, C200; E. 2.3.2 hiervor) und Art. 11 Abs. 3 AVIG damit hier nicht als Grundlage für eine nachträgliche Verneinung der Leistungspflicht dienen kann. 3.2.3 Für die Annahme begründeter Zweifel im Sinne von Art. 29 AVIG ist ausschlaggebend, ob für die Zeit des Arbeitsausfalls Unklarheit über das Vorliegen von Lohn- und Entschädigungsansprüchen gegenüber dem bis- herigen Arbeitgeber besteht oder nicht (vgl. NUSSBAUMER, a.a.O., S. 2398 N. 451; Staatssekretariat für Wirtschaft SECO, AVIG-Praxis ALE, C198, C205). Wenn hinsichtlich dieser Ansprüche klare Verhältnisse herrschen und die entsprechenden Forderungen auch realisierbar sind, kommt Art. 11 Abs. 3 AVIG zur Anwendung und der Arbeitsausfall ist nicht anrechenbar (vgl. BGE 126 V 372 E. 2.a/bb S. 372 f.). Sofern die versicherte Person hin- gegen – wie vorliegend – ein arbeitsgerichtliches Verfahren eingeleitet hat, liegen begründete Zweifel vor (Entscheid des BGer vom 10. April 2017, 8C_214/2017, E. 4.1; NUSSBAUMER, a.a.O., S. 2399 N. 451). Anlässlich des von der Beschwerdeführerin eingereichten Schlichtungsgesuchs vom 2. November 2021 (AB 223-233) ging der Beschwerdegegner damit in sei-</w:t>
      </w:r>
    </w:p>
    <w:p>
      <w:r>
        <w:t>Urteil des Verwaltungsgerichts des Kantons Bern vom 9. Feb. 2024, ALV/22/693, Seite 9 ner Subrogationsanzeige vom 6. Dezember 2021 (AB 208-210) und seinem eigenen Schlichtungsgesuch vom 7. Dezember 2021 (AB 203-206) zutref- fend vom Bestehen von begründeten Zweifeln nach Art. 29 AVIG aus. Dass in der Schlichtungsvereinbarung vom 24. Januar 2022 festgehalten wurde, im Arbeitszeugnis das Arbeitsverhältnis als auf den 30. November 2021 beendet zu erklären (vgl. AB 54 Ziff. 3), ändert daran nichts (vgl. KUPFER BUCHER, a.a.O., S. 196). Somit kann vorliegend in Anwendung von Art. 29 AVIG keine Rückforderung gegenüber der Beschwerdeführerin geltend gemacht werden (BGer 8C_214/2017, E. 4.1). 3.2.4 Im Übrigen steht einer Rückforderung gegenüber der Beschwerde- führerin ebenfalls Sinn und Zweck der in Art. 29 Abs. 2 AVIG vorgesehenen Subrogationsregelung entgegen. Durch die Leistungen der Arbeitslosenen- versicherung in der Höhe von Fr. 4'511.45 ging der arbeitsrechtliche Ent- schädigungsanspruch im entsprechenden Umfang auf den Beschwerde- gegner über, so dass dieser im Verhältnis zur Beschwerdeführerin keine Ansprüche mehr hat, sondern sich gegenüber der ehemaligen Arbeitgebe- rin schadlos halten muss. Das heisst, eine Subrogation im Sinne von Art. 29 Abs. 2 AVIG bewirkt nach bundesgerichtlicher Rechtsprechung ei- nen Rückforderungsanspruch der Arbeitslosenkasse gegenüber der ehe- maligen Arbeitgeberin, nicht aber gegenüber der versicherten Person (vgl. BGE 137 V 362 E. 4.1 S. 366; KUPFER BUCHER, a.a.O., S. 193). Folg- lich beteiligte sich der Beschwerdegegner auch mit Gesuch vom 7. De- zember 2021 (AB 203-206) eigenständig am arbeitsrechtlichen Verfahren und beantragte diesbezüglich, die Forderung der Beschwerdeführerin sei um den subrogierten Betrag zu reduzieren (AB 204 Titel "Anträge" Ziff. 2). Dass seine Forderung im Rahmen des Schlichtungsverfahrens indes als gegenstandslos abgeschrieben wurde, liegt aufgrund seines unentschuldig- ten Fernbleibens von der Verhandlung (vgl. AB 51) gänzlich in dessen ei- gener Verantwortlichkeit und kann nicht der Beschwerdeführerin angelastet werden. Als Koordinationsbestimmung zwischen dem Arbeits- und dem Sozialversi- cherungsrecht wird in einem Anwendungsfall von Art. 29 AVIG das Risiko für das Fehlen respektive die Nichterfüllung von Lohn- und Entschädi- gungsforderungen von der versicherten Person auf die Arbeitslosenkasse</w:t>
      </w:r>
    </w:p>
    <w:p>
      <w:r>
        <w:t>Urteil des Verwaltungsgerichts des Kantons Bern vom 9. Feb. 2024, ALV/22/693, Seite 10 übertragen (vgl. E. 2.3.2 hiervor). Es würde der dadurch geschaffenen Sys- temordnung widersprechen, wenn sich der Beschwerdegegner, im Nach- gang eines selbstverursachten Wegfalls des subrogierten Anspruchs ge- genüber der ehemaligen Arbeitgeberin, per Rückgriff auf die Beschwerde- führerin schadlos halten könnte. Dementsprechend ist ein Rückforderungs- anspruch unter diesem Gesichtspunkt zu verneinen. 3.2.5 Somit besteht vorliegend weder ein prozessualer Revisionsgrund im Sinne von Art. 53 Abs. 1 ATSG noch – angesichts des Fehlens der Un- rechtmässigkeit des Leistungsbezugs (vgl. E. 2.3.3 hiervor) – eine Rücker- stattungspflicht nach Art. 25 Abs. 1 ATSG respektive Art. 95 Abs. 1 AVIG (vgl. E. 2.3.4 hiervor). 3.3 Nach dem Dargelegten besteht keine rechtliche Grundlage für die nachträgliche Verneinung der Anspruchsberechtigung auf die ausgerichte- ten Leistungen der Arbeitslosenversicherung und deren Rückforderung, so dass die Beschwerde vom 15. November 2022 gutzuheissen und der ange- fochtene Einspracheentscheid vom 1. November 2022 (AB 61-69) ersatzlos aufzuheben ist. 4. 4.1 In Anwendung von Art. 1 Abs. 1 AVIG i.V.m. Art. 61 lit. fbis ATSG (Umkehrschluss; vgl. auch BBl 2018 1639) sind keine Verfahrenskosten zu erheben. 4.2 Die obsiegende Beschwerde führende Person hat Anspruch auf Ersatz der Parteikosten (Art. 61 lit. g ATSG). Mit Kostennote vom 26. September 2023 macht Rechtsanwalt C.________ ein Honorar von Fr. 1'200.-- zuzüglich Auslagen von Fr. 36.-- und die Mehrwertsteuer von Fr. 95.15 geltend, was nicht zu beanstanden ist. Die Parteientschädigung ist demnach auf Fr. 1’331.15 (inkl. Auslagen und MWST) festzusetzen; diesen Betrag hat der Beschwerdegegner der Be- schwerdeführerin zu ersetzen.</w:t>
      </w:r>
    </w:p>
    <w:p>
      <w:r>
        <w:t>Urteil des Verwaltungsgerichts des Kantons Bern vom 9. Feb. 2024, ALV/22/693, Seite 11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