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638 vom 26. Mai 2023</w:t>
      </w:r>
    </w:p>
    <w:p>
      <w:r>
        <w:t>BE Verwaltungsgericht, 2023-05-26, DE</w:t>
      </w:r>
    </w:p>
    <w:p>
      <w:r>
        <w:rPr>
          <w:b/>
        </w:rPr>
        <w:t xml:space="preserve">Quelle: </w:t>
      </w:r>
      <w:r>
        <w:t>https://mcp.opencaselaw.ch/entscheid/be_verwaltungsgericht_200_2022_638</w:t>
      </w:r>
    </w:p>
    <w:p>
      <w:r>
        <w:t>FR: BE_VERWALTUNGSGERICHT 200 2022 638 du 26 mai 2023</w:t>
      </w:r>
    </w:p>
    <w:p>
      <w:r>
        <w:t>IT: BE_VERWALTUNGSGERICHT 200 2022 638 del 26 maggio 2023</w:t>
      </w:r>
    </w:p>
    <w:p>
      <w:pPr>
        <w:pStyle w:val="Heading2"/>
      </w:pPr>
      <w:r>
        <w:t>Regeste</w:t>
      </w:r>
    </w:p>
    <w:p>
      <w:r>
        <w:t>Einspracheentscheid vom 30. September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30. Septem- ber 2022 (act. IIA 30-34). Streitig und zu prüfen ist der Anspruch auf Ar- beitslosenentschädigung ab dem 10. August 2022 und in diesem Zusam- menhang insbesondere, ob der Beschwerdeführer einen anrechenbaren Arbeitsausfall erlitten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26. Mai 2023, ALV/22/638, Seite 4 2. 2.1 Der Anspruch auf Arbeitslosenentschädigung setzt unter anderem voraus, dass die versicherte Person ganz oder teilweise arbeitslos ist (Art. 8 Abs. 1 lit. a AVIG). Als ganz arbeitslos gilt laut Art. 10 Abs. 1 AVIG, wer in keinem Arbeitsverhältnis steht und eine Vollzeitbeschäftigung sucht. Als teilweise arbeitslos gilt nach Art. 10 Abs. 2 AVIG, wer in keinem Ar- beitsverhältnis steht und lediglich eine Teilzeitbeschäftigung sucht (lit. a) oder eine Teilzeitbeschäftigung hat und eine Vollzeit- oder eine weitere Teilzeitbeschäftigung sucht (lit. b). Zu den gesetzlichen Anspruchsvoraus- setzungen gehört ferner, dass die versicherte Person einen anrechenbaren Arbeitsausfall erlitten hat (Art. 8 Abs. 1 lit. b AVIG). Nach Art. 11 Abs. 1 AVIG ist ein Arbeitsausfall anrechenbar, wenn er einen Verdienstausfall zur Folge hat und mindestens zwei aufeinanderfolgende volle Arbeitstage dau- ert. 2.2 2.2.1 Nach der Rechtsprechung ist der Ausfall an normaler Arbeitszeit in der Regel aufgrund der im Beruf oder Erwerbszweig der versicherten Per- son allgemein üblichen Arbeitszeit zu ermitteln. Besteht hingegen eine be- sondere Vereinbarung zwischen Arbeitgeber und Arbeitnehmer, bemisst sich die normale Arbeitszeit nach der persönlichen Arbeitszeit der versi- cherten Person (BGE 107 V 59 E. 1 S. 61). 2.2.2 Bei der Arbeit auf Abruf besteht keine Garantie für einen bestimm- 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 mal zu betrachten. Nach der Rechtsprechung kann der Beobachtungszeit- raum dabei umso kürzer sein, je weniger die Arbeitseinsätze in den einzel- nen Monaten schwanken, und er muss länger sein, wenn die Arbeitseinsät-</w:t>
      </w:r>
    </w:p>
    <w:p>
      <w:r>
        <w:t>Urteil des Verwaltungsgerichts des Kantons Bern vom 26. Mai 2023, ALV/22/638, Seite 5 ze sehr unregelmässig anfallen oder wenn die Arbeitsdauer während der einzelnen Einsätze starken Schwankungen unterworfen ist (BGE 146 V 112 E. 3.3 S. 114; vgl. Staatssekretariat für Wirtschaft SECO, AVIG-Praxis ALE Rz. B95-B97; vgl. zur Bedeutung von Verwaltungsweisungen BGE 147 V 79 E. 7.3.2 S. 82, 146 V 224 E. 4.4.2 S. 228). 2.2.3 Für die Ermittlung der Normalarbeitszeit ist grundsätzlich auf einen Beobachtungszeitraum der letzten 12 Monate des Arbeitsverhältnisses abzustellen. Damit von einer Normalarbeitszeit ausgegangen werden kann, dürfen die Beschäftigungsschwankungen in den einzelnen Monaten im Verhältnis zu den im Monatsdurchschnitt geleisteten Arbeitsstunden höchs- tens 20 % nach unten oder nach oben ausmachen (ARV 2011 S. 149). 2.2.4 Die Annahme eines Arbeitsverhältnisses auf Abruf nach Verlust einer Vollzeitstelle ist als Überbrückungstätigkeit zu werten und nicht an- stelle der letzten Vollzeittätigkeit als massgebendes letztes Arbeitsverhält- nis im Sinne von Art. 4 Abs. 1 AVIV zu betrachten. Je länger dieses Ar- beitsverhältnis auf Abruf jedoch dauert, desto mehr ist davon auszugehen, dass die neue Arbeitssituation für die versicherte Person zur Normalität wird und desto mehr geht der Gedanke der Schadenminderung verloren; die versicherte Person kann sich folglich nicht mehr darauf berufen, das Arbeitsverhältnis überbrückungsweise eingegangen zu sein (BGE 146 V 112 E. 5.1 S. 116, 139 V 259 E. 5.1 S. 261; ARV 2015 S. 333 E. 4.2). Ist das Einkommen aus dem Arbeitsverhältnis nicht mehr im Rahmen der Schadenminderungspflicht als Zwischenverdienst anzurechnen, erleidet die versicherte Person dem Grundsatz nach keinen anrechenbaren Verdienst- ausfall (BGE 139 V 259 E. 5.3.1 S. 262; SVR 2014 ALV Nr. 8 S. 23 E. 2.2 und S. 24 E. 3.3 f.). 2.2.5 Weist die versicherte Person für eine Folgerahmenfrist (zweite Rahmenfrist für den Leistungsbezug) einzig Beitragszeit aus einer Tätigkeit auf Abruf aus und übt sie diese weiterhin aus, ist ein anrechenbarer Ar- beitsausfall und somit der Anspruch auf Arbeitslosenentschädigung zu ver- neinen. Die Vorgehensweise, den anrechenbaren Arbeitsausfall bei einer Arbeit auf Abruf mit Überbrückungscharakter aufgrund des davor ausgeüb- ten festen Arbeitsverhältnisses (als letztes Arbeitsverhältnis im Sinne von</w:t>
      </w:r>
    </w:p>
    <w:p>
      <w:r>
        <w:t>Urteil des Verwaltungsgerichts des Kantons Bern vom 26. Mai 2023, ALV/22/638, Seite 6 Art. 4 Abs. 1 AVIV) zu bejahen, ist demnach auf die Dauer einer ersten Leistungsrahmenfrist zu begrenzen (BGE 146 V 112 E. 5.5 S. 119). 2.3 Gemäss Art. 9 Abs. 1 AVIG gelten für den Leistungsbezug und für die Beitragszeit, sofern im Gesetz nichts anderes vorgesehen ist, zweijäh- rige Rahmenfristen. Die Rahmenfrist für den Leistungsbezug beginnt mit dem ersten Tag, für den sämtliche Anspruchsvoraussetzungen erfüllt sind (Art. 9 Abs. 2 AVIG). Die Rahmenfrist für die Beitragszeit beginnt zwei Jah- re vor diesem Tag (Art. 9 Abs. 3 AVIG). Ist die Rahmenfrist für den Leis- tungsbezug abgelaufen und beansprucht der Versicherte wieder Arbeitslo- senentschädigung, so gelten, sofern das Gesetz nichts anderes vorsieht, erneut zweijährige Rahmenfristen für den Leistungsbezug und die Bei- tragszeit (Art. 9 Abs. 4 AVIG). Gemäss Art. 13 Abs. 1 AVIG hat die Beitragszeit erfüllt, wer innerhalb der dafür vorgesehenen Rahmenfrist (Art. 9 Abs. 3 AVIG) während mindestens zwölf Monaten eine beitragspflichtige Beschäftigung ausgeübt hat. Die Er- mittlung der Beitragszeit richtet sich nach Art. 11 AVIV. 3. 3.1 Aufgrund der Akten erstellt und insoweit zwischen den Parteien zu Recht unbestritten ist, dass gestützt auf den Antrag vom 12. Juli 2022 (act. II 21; act. IIA 70-73) um Eröffnung einer Folgerahmenfrist ab dem 10. August 2022 die massgebende Rahmenfrist für die Beitragszeit (vgl. dazu vorne E. 2.3) auf den Zeitraum vom 10. August 2020 bis 9. August 2022 festzusetzen ist. 3.2 Innerhalb der gesamten vormaligen Rahmenfrist für den Leistungs- bezug vermag der Beschwerdeführer im Wesentlichen einen Zwischenver- dienst bei der B.________ AG als ... (vgl. dazu E. 3.3 hiernach) für die Mo- nate Mai 2020 (act. IIA 147 f.), Juni 2020 (act. IIA 144 f.), Juli 2020 (act. IIA 141 f.), August 2020 (act. IIA 136 f.), September 2020 (act. IIA 132 f.), Oktober 2020 (act. IIA 130 f.), November 2020 (act. IIA 127 f.), Dezember 2020 (act. IIA 124 f.), Februar 2021 (act. IIA 121 f.), März 2021 (act. IIA 118 f.), April 2021 (act. IIA 115 f.), Mai 2021 (act. IIA 112-114), Juni 2021</w:t>
      </w:r>
    </w:p>
    <w:p>
      <w:r>
        <w:t>Urteil des Verwaltungsgerichts des Kantons Bern vom 26. Mai 2023, ALV/22/638, Seite 7 (act. IIA 108 f.), Juli 2021 (act. IIA 103-105), August 2021 (act. IIA 97 f.), September 2021 (act. IIA 95 f.), Oktober 2021 (act. IIA 91 f.), November 2021 (act. IIA 88 f.), März 2022 (act. IIA 83-85), April 2022 (act. IIA 80 f.), Mai 2022 (act. IIA 77 f.), Juni 2022 (act. IIA 74 f.), Juli 2022 (act. IIA 63 f.) und August 2022 (act. IIA 47 f.) nachzuweisen. Zudem arbeitete der Be- schwerdeführer von November 2019 bis Februar 2020 als ... bei der C.________ AG, ..., im Zwischenverdienst (act. IIA 150 f., 153 f., 157-160). Schliesslich nahm er ab dem 1. August 2022 eine unbefristete Anstellung als ... der D.________, ..., mit einem 10 %-Pensum an (act. IIA 58-61). 3.3 Aufgrund der ausgewiesenen Beschäftigungen, insbesondere mit der Anstellung bei der B.________ AG, hat der Beschwerdeführer die Min- destbeitragszeit von zwölf Monaten (vgl. dazu vorne E. 2.3) grundsätzlich erfüllt. Zu prüfen bleibt, ob aufgrund der Beschäftigung bei der B.________ AG ein anrechenbarer Arbeitsausfall im Sinne von Art. 8 Abs. 1 lit. b AVIG (vgl. vorne E. 2.1) resultiert. Das Arbeitsverhältnis mit der B.________ AG dauerte mindestens ab Mai 2020 (vgl. E. 3.2 hiervor) und in die neue Rahmenfrist für den Leistungsbe- zug hinein. Bei dieser Anstellung handelte es sich mit Blick auf die lediglich lose mündliche vertragliche Vereinbarung bzw. Beschäftigung des Be- schwerdeführers (fehlender schriftlicher Arbeitsvertrag, keine festgelegte wöchentliche Arbeitszeit, private Krankentaggeldversicherung, zeitlich stark schwankende Beschäftigung) und die fehlende Einsatzpflicht unbestritten um eine sogenannte "unechte Arbeit auf Abruf" (act. IIA 32; vgl. Entscheid des Bundesgerichts [BGer] vom 4. Oktober 2017, 4A_334/2017, E. 2.2 in fine; AVIG-Praxis ALE Rz. B 95). Dabei bestanden – wie vom Beschwer- degegner zutreffend dargelegt (vgl. Beschwerdeantwort S. 3 f.) – unabhän- gig davon, ob eine monatliche Betrachtung der Arbeitseinsätze vorgenom- men oder auf die Jahresarbeitszeit abgestellt wird, bei der Beschäftigung im gesamten Beobachtungszeitraum Schwankungen von mehr als 20 %. Unter diesen Umständen lässt sich aus dem Arbeitsverhältnis keine durch- schnittliche Normalarbeitszeit ableiten. Somit besteht rechtsprechungs- gemäss kein anrechenbarer Arbeitsausfall. Dies deshalb, weil ein anre- chenbarer Ausfall an Arbeitszeit nur entstehen kann, wenn eine wöchentli- che Normalarbeitszeit vereinbart war bzw. wenn die Schwankungen nicht</w:t>
      </w:r>
    </w:p>
    <w:p>
      <w:r>
        <w:t>Urteil des Verwaltungsgerichts des Kantons Bern vom 26. Mai 2023, ALV/22/638, Seite 8 mehr als 20 % betragen (vgl. dazu E. 2.2.2 hiervor). Überdies sind gemäss höchstrichterlicher Rechtsprechung ein anrechenbarer Arbeitsausfall und der Anspruch auf Arbeitslosenentschädigung ab dem 10. August 2022 zu verneinen, weil der Beschwerdeführer seine Arbeit auf Abruf in der bean- tragten neuen Rahmenfrist für den Leistungsanspruch weiterhin ausübte (vgl. vorne E. 2.2.5). Daran vermögen die Ausführungen in der Beschwerde, insbesondere die vom Beschwerdeführer aufgeführte bundesgerichtliche Rechtsprechung zum gebotenen Betrachtungszeitraum für die Bestimmung der Normalar- beitszeit bereits deshalb nichts zu ändern, da dem Gesagten zufolge unab- hängig vom konkreten Betrachtungszeitraum die Beschäftigungsschwan- kungen die jeweils massgebende Schwelle überschritten (vgl. auch Be- schwerdeantwort S. 3 f.). Die vom Beschwerdeführer zitierte Rechtspre- chung (vgl. auch Beschwerdeantwort S. 3) ist zudem nicht einschlägig, da sie die Berücksichtigung einer Arbeit auf Abruf als Zwischenverdienst vor der Anmeldung zum Bezug von Arbeitslosenentschädigung betrifft, während hier das Bestehen eines anrechenbaren Arbeitsausfalls aus Arbeit auf Abruf für die Folgerahmenfrist zu beurteilen ist. 3.4 Der Beschwerdeführer beanstandet sodann sinngemäss, er sei vom Beschwerdegegner zu Unrecht nicht über die für ihn nachteiligen Konse- quenzen einer überjährigen Arbeit auf Abruf im Hinblick auf eine allfällige Folgerahmenfrist aufmerksam gemacht worden (vgl. Beschwerde S. 1). Der Beschwerdeführer war aufgrund der ihm obliegenden allgemeinen Scha- denminderungspflicht (Art. 17 Abs. 1 AVIG; BGE 139 V 524 E. 2.1.1 S. 525 f.) gehalten, eine Festanstellung zu suchen und hätte überdies den Zwischenverdienst nicht ohne eine entsprechende neue (Fest-)Anstellung aufgeben dürfen. Sodann verkennt er, dass er auch bei Aufgabe des Zwi- schenverdienstes keinen anrechenbaren Arbeitsausfall erlitten hätte (vgl. E. 3.3 hiervor), mithin die vormalige Anstellung mit Blick auf die hier zu be- urteilende Rahmenfrist nicht zu seinem Nachteil war. 3.5 Nach dem Dargelegten ist die Voraussetzung des anrechenbaren Arbeitsausfalls nicht erfüllt, und der Beschwerdegegner hat mit Einspra- cheentscheid vom 30. September 2022 (act. IIA 30-34) einen Anspruch auf</w:t>
      </w:r>
    </w:p>
    <w:p>
      <w:r>
        <w:t>Urteil des Verwaltungsgerichts des Kantons Bern vom 26. Mai 2023, ALV/22/638, Seite 9 Arbeitslosenentschädigung ab dem 10. August 2022 folglich zu Recht ver- neint. Die dagegen erhobene Beschwerde ist abzuweisen. 4. 4.1 In Anwendung von Art. 1 Abs. 1 AVIG i.V.m. Art. 61 lit. fbis ATSG (Umkehrschluss; vgl. auch BBl 2018 1639) sind keine Verfahrenskosten zu erheben. 4.2 Bei diesem Ausgang des Verfahrens besteht gemäss Art. 1 Abs. 1 AVIG i.V.m. Art. 61 lit. g ATSG (Umkehrschluss) kein Anspruch auf eine Parteientschädigung.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