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530 vom 17. November 2022</w:t>
      </w:r>
    </w:p>
    <w:p>
      <w:r>
        <w:t>BE Verwaltungsgericht, 2022-11-17, DE</w:t>
      </w:r>
    </w:p>
    <w:p>
      <w:r>
        <w:rPr>
          <w:b/>
        </w:rPr>
        <w:t xml:space="preserve">Quelle: </w:t>
      </w:r>
      <w:r>
        <w:t>https://mcp.opencaselaw.ch/entscheid/be_verwaltungsgericht_200_2022_530</w:t>
      </w:r>
    </w:p>
    <w:p>
      <w:r>
        <w:t>FR: BE_VERWALTUNGSGERICHT 200 2022 530 du 17 novembre 2022</w:t>
      </w:r>
    </w:p>
    <w:p>
      <w:r>
        <w:t>IT: BE_VERWALTUNGSGERICHT 200 2022 530 del 17 novembre 2022</w:t>
      </w:r>
    </w:p>
    <w:p>
      <w:pPr>
        <w:pStyle w:val="Heading2"/>
      </w:pPr>
      <w:r>
        <w:t>Regeste</w:t>
      </w:r>
    </w:p>
    <w:p>
      <w:r>
        <w:t>Verfügung vom 19.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 unter Vorbehalt der nachstehenden Erwägung – einzutreten.</w:t>
      </w:r>
    </w:p>
    <w:p>
      <w:r>
        <w:rPr>
          <w:b/>
        </w:rPr>
        <w:t>E. 1.2</w:t>
      </w:r>
    </w:p>
    <w:p>
      <w:r>
        <w:t>Anfechtungsobjekt bildet die Verfügung vom 19. Juli 2022 (act. II 71). Streitig und zu prüfen ist der Anspruch auf eine Rente.</w:t>
      </w:r>
    </w:p>
    <w:p>
      <w:r>
        <w:t>Urteil des Verwaltungsgerichts des Kantons Bern vom 17. Nov. 2022, IV/22/530, Seite 4 Soweit sich die Beschwerdeführerin in den Rechtsbegehren auf andere gesetzliche Leistungen als eine Rente bezieht, welche nicht Anfechtungs- gegenstand (BGE 131 V 164 E. 2.1 S. 164; SVR 2011 UV Nr. 4 S. 13 E. 2.1) bilden, ist darauf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Am 1. Januar 2022 ist die Änderung vom 19. Juni 2020 des IVG (Weite- 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19. Juli 2022 nach dem Inkrafttreten der IVG-Änderung vom 19. Juni 2020. Indessen liegt der frühestmögliche Zeitpunkt der poten- tiellen Entstehung des Rentenanspruchs – mit Blick auf die Anmeldung von Juni 2020 (act. II 1) bzw. Juli 2020 (act. II 6), die Wartezeit gemäss Art. 28 Abs. 1 lit. b IVG und die halbjährige Karenzfrist (Art. 29 Abs. 1 IVG) – vor dem 1. Januar 2022, weshalb dieser nach den bis 31. Dezember 2021 gel- tenden Normen (fortan aArt.) zu prüfen ist (vgl. dazu auch Rz. 9101 des Kreisschreibens des Bundesamtes für Sozialversicherungsrecht über Inva- lidität und Rente in der Invalidenversicherung [KSIR]).</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17. Nov. 2022, IV/22/530, Seite 5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2.1.1</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w:t>
      </w:r>
    </w:p>
    <w:p>
      <w:r>
        <w:rPr>
          <w:b/>
        </w:rPr>
        <w:t>E. 2.1.2</w:t>
      </w:r>
    </w:p>
    <w:p>
      <w:r>
        <w:t>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w:t>
      </w:r>
    </w:p>
    <w:p>
      <w:r>
        <w:rPr>
          <w:b/>
        </w:rPr>
        <w:t>E. 2.2</w:t>
      </w:r>
    </w:p>
    <w:p>
      <w:r>
        <w:t>Nach aArt. 28a Abs. 3 IVG (in der bis 31. Dezember 2021 gültig gewesenen Fassung)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w:t>
      </w:r>
    </w:p>
    <w:p>
      <w:r>
        <w:t>Urteil des Verwaltungsgerichts des Kantons Bern vom 17. Nov. 2022, IV/22/530, Seite 6 (aArt. 28a Abs. 2 IVG in der bis 31. Dezember 2021 gültig gewesenen Fas- sung). In diesem Falle sind der Anteil der Erwerbstätigkeit oder der unent- geltlichen Mitarbeit im Betrieb des Ehegatten oder der Ehegattin und der Anteil der Tätigkeit im Aufgabenbereich festzulegen und der Invaliditäts- grad in beiden Bereichen zu bemessen (sog. gemischte Methode; BGE 145 V 370 E. 4.1 S. 373, 144 I 21 E. 2.1 S. 23).</w:t>
      </w:r>
    </w:p>
    <w:p>
      <w:r>
        <w:rPr>
          <w:b/>
        </w:rPr>
        <w:t>E. 2.2.1</w:t>
      </w:r>
    </w:p>
    <w:p>
      <w:r>
        <w:t>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(aArt. 27bis Abs. 2 der Verordnung vom 17. Januar 1961 über die Invaliden- versicherung [IVV; SR 831.201]), in der bis 31. Dezember 2021 gültig ge- wesenen Fassung).</w:t>
      </w:r>
    </w:p>
    <w:p>
      <w:r>
        <w:rPr>
          <w:b/>
        </w:rPr>
        <w:t>E. 2.2.2</w:t>
      </w:r>
    </w:p>
    <w:p>
      <w:r>
        <w:t>Die Berechnung des Invaliditätsgrades in Bezug auf die Erwerbs- tätigkeit richtet sich nach Art. 16 ATSG. Dabei sind Validen- und Invaliden- einkommen auf der Grundlage einer hypothetischen Vollzeittätigkeit zu ermitteln (BGE 145 V 370). Die prozentuale Erwerbseinbusse wird schliesslich anhand des Beschäftigungsgrads, den die Person hätte, wenn sie nicht invalid geworden wäre, gewichtet (aArt. 27bis Abs. 3 IVV in der bis 31. Dezember 2021 gültig gewesenen Fassung).</w:t>
      </w:r>
    </w:p>
    <w:p>
      <w:r>
        <w:rPr>
          <w:b/>
        </w:rPr>
        <w:t>E. 2.2.3</w:t>
      </w:r>
    </w:p>
    <w:p>
      <w:r>
        <w:t>Für die Berechnung des Invaliditätsgrads in Bezug auf die Betäti- 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in der bis 31. Dezember 2021 gültig gewesenen Fassung).</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17. Nov. 2022, IV/22/530, Seite 7 Frage, welche Arbeitsleistungen den Versicherten noch zugemutet werden können (BGE 140 V 193 E. 3.2 S. 195, 132 V 93 E. 4 S. 99; SVR 2021 IV Nr. 54 S. 181 E. 2.3).</w:t>
      </w:r>
    </w:p>
    <w:p>
      <w:r>
        <w:rPr>
          <w:b/>
        </w:rPr>
        <w:t>E. 3.1</w:t>
      </w:r>
    </w:p>
    <w:p>
      <w:r>
        <w:t>Den Akten ist in medizinischer Hinsicht im Wesentlichen das Fol- gende zu entnehmen:</w:t>
      </w:r>
    </w:p>
    <w:p>
      <w:r>
        <w:rPr>
          <w:b/>
        </w:rPr>
        <w:t>E. 3.1.1</w:t>
      </w:r>
    </w:p>
    <w:p>
      <w:r>
        <w:t>Im Bericht vom 27. Mai 2020 diagnostizierte Dr. med. F.________, Facharzt für Orthopädische Chirurgie und Traumatologie des Bewegungs- apparates, Facharzt für Physikalische Medizin und Rehabilitation sowie Praktischer Arzt, G.________, ein pseudoradikuläres LWS Syndrom mit akuten Lumboischialgien, eine chronische myeloische Leukämie in chroni- scher Phase und eine mittelgradige bis schwergradige depressive Episode. Die Patientin sei seit dem 15. April 2020 in Behandlung wegen der chroni- schen Lumboischialgie (act. II 11/8).</w:t>
      </w:r>
    </w:p>
    <w:p>
      <w:r>
        <w:rPr>
          <w:b/>
        </w:rPr>
        <w:t>E. 3.1.2</w:t>
      </w:r>
    </w:p>
    <w:p>
      <w:r>
        <w:t>Im Bericht vom 24. August 2020 diagnostizierte die behandelnde Dr. med. H.________, Oberärztin (im Medizinalberuferegister ohne Facharztti- tel verzeichnet), Psychiatrische Dienste I.________, eine mittelgradige de- pressive Episode (ICD-10 F31.1; Erstdiagnose Mai 2020), aggraviert durch den Tod des Ehemannes (act. II 21/3). Insgesamt bestehe zurzeit eine reduzierte Belastbarkeit aufgrund der depressiven Symptoma- tik sowie der Schulter-/Rückenschmerzen, welche sich vor allem in der zweiten Tageshälfte bemerkbar machten (act. II 21/4). Aktuell sei die bishe- rige und eine angepasste Tätigkeit zu vier Stunden pro Tag zumutbar (act. II 21/5).</w:t>
      </w:r>
    </w:p>
    <w:p>
      <w:r>
        <w:rPr>
          <w:b/>
        </w:rPr>
        <w:t>E. 3.1.3</w:t>
      </w:r>
    </w:p>
    <w:p>
      <w:r>
        <w:t>Im Bericht vom 7. September 2020 diagnostizierte Dr. med. J.________, Facharzt für Allgemeine Innere Medizin und Hämatologie, eine chronische myeloische Leukämie unter Therapie mit Tasigna mit chroni- schen Medikamenten-Nebenwirkungen im Sinne einer verminderten Belas- tungsfähigkeit, verminderten Konzentrationsfähigkeit und vermehrter Mü- digkeit (Erstdiagnose Dezember 2015, Therapie mit Tasigna seither mit</w:t>
      </w:r>
    </w:p>
    <w:p>
      <w:r>
        <w:t>Urteil des Verwaltungsgerichts des Kantons Bern vom 17. Nov. 2022, IV/22/530, Seite 8 kurzem Unterbruch [act. II 23/3 Ziff. 2.5]). Eine angepasste Tätigkeit sei zu vier bis fünf Stunden pro Tag zumutbar (act. II 23/5 Ziff. 4.2).</w:t>
      </w:r>
    </w:p>
    <w:p>
      <w:r>
        <w:rPr>
          <w:b/>
        </w:rPr>
        <w:t>E. 3.2</w:t>
      </w:r>
    </w:p>
    <w:p>
      <w:r>
        <w:t>Die Beschwerdegegnerin stützte sich auf das MEDAS-Gutachten der Dres. med. K.________, Facharzt für Allgemeine Innere Medizin und Hämatologie, L.________, Facharzt für Orthopädische Chirurgie und Traumatologie des Bewegungsapparates, M.________, Facharzt für Psychiatrie und Psychotherapie, vom 6. Oktober 2021 (act. II 53.1), das onkologische Teilgutachten von Dr. med. K.________ vom 15. August 2021 (act. II 53.3), das internistische Teilgutachten von Dr. med. K.________ vom 4. August 2021 (act. II 53.4), das orthopädisch- /traumatologische Teilgutachten von Dr. med. L.________ vom 4. August 2021 (act. II 53.5), das psychiatrische Teilgutachten von Dr. med. M.________ vom 26. August 2021 (act. II 53.6) sowie die Ergänzung vom 25. April 2022 (act. II 68).</w:t>
      </w:r>
    </w:p>
    <w:p>
      <w:r>
        <w:rPr>
          <w:b/>
        </w:rPr>
        <w:t>E. 3.2.1</w:t>
      </w:r>
    </w:p>
    <w:p>
      <w:r>
        <w:t>In der interdisziplinären Konsensbeurteilung des MEDAS- Gutachtens vom 6. Oktober 2021 diagnostizierten die Experten mit Auswir- kung auf die Arbeitsfähigkeit das Folgende (act. II 53.1/9):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