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493 vom 6. April 2023</w:t>
      </w:r>
    </w:p>
    <w:p>
      <w:r>
        <w:t>BE Verwaltungsgericht, 2023-04-06, DE</w:t>
      </w:r>
    </w:p>
    <w:p>
      <w:r>
        <w:rPr>
          <w:b/>
        </w:rPr>
        <w:t xml:space="preserve">Quelle: </w:t>
      </w:r>
      <w:r>
        <w:t>https://mcp.opencaselaw.ch/entscheid/be_verwaltungsgericht_200_2022_493</w:t>
      </w:r>
    </w:p>
    <w:p>
      <w:r>
        <w:t>FR: BE_VERWALTUNGSGERICHT 200 2022 493 du 6 avril 2023</w:t>
      </w:r>
    </w:p>
    <w:p>
      <w:r>
        <w:t>IT: BE_VERWALTUNGSGERICHT 200 2022 493 del 6 aprile 2023</w:t>
      </w:r>
    </w:p>
    <w:p>
      <w:pPr>
        <w:pStyle w:val="Heading2"/>
      </w:pPr>
      <w:r>
        <w:t>Regeste</w:t>
      </w:r>
    </w:p>
    <w:p>
      <w:r>
        <w:t>Verfügung vom 30. Juni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30. Juni 2022 (AB 203). Streitig und zu prüfen ist der Anspruch der Beschwerdeführerin auf eine Rente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6. April 2023, IV/22/493, Seite 5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angefochte- ne Verfügung vom 30. Juni 2022 (AB 203), womit sie nach dem Inkrafttre- ten der IVG-Änderung vom 19. Juni 2020 erging. Indessen liegen der frühestmögliche Zeitpunkt der potentiellen Entstehung des Rentenan- spruchs – mit Blick auf die Anmeldung vom Januar 2021 (AB 158) und die halbjährige Karenzfrist gemäss Art. 29 Abs. 1 IVG – sowie die erwerblichen Revisionsgründe (vgl. E. 2.2.2 nachfolgend) vor dem 1. Januar 2022, wes- halb die Bestimmungen des IVG und diejenigen der Verordnung vom 17. Januar 1961 über die Invalidenversicherung (IVV, SR 831.201) in der bis 31. Dezember 2021 gültigen Fassung (fortan: aArt.) massgebend sind (Rz. 9100 ff. des Kreisschreibens über Invalidität und Rente in der Invali- denversicherung [KSIR]; zur Bedeutung von Verwaltungsweisungen vgl. BGE 144 V 195 E. 4.2 S. 198). 2.2 In prozessualer Hinsicht stellt sich in Bezug auf die Anmeldung vom Januar 2021 (AB 158) die Frage, ob von einem erstmaligen Rentengesuch oder einer Neuanmeldung auszugehen ist, nachdem sich die Beschwerde- führerin bereits im August 2008 zum Leistungsbezug angemeldet hatte (AB 74). 2.2.1 Die Neuanmeldung wird – wie auch das Gesuch um Leistungsrevi- sion – nur materiell geprüft, wenn die versicherte Person glaubhaft macht, dass sich die tatsächlichen Verhältnisse seit der letzten rechtskräftigen Entscheidung in einem für den Rentenanspruch erheblichen Mass verän- dert haben (Art. 87 Abs. 3 i.V.m. Abs. 2 IVV; BGE 130 V 71 E. 2.2 S. 72). Gelingt ihr dies nicht, so wird auf das Gesuch nicht eingetreten. Ist die an- spruchserhebliche Änderung glaubhaft gemacht, so ist die Verwaltung ver- pflichtet, auf das neue Leistungsbegehren einzutreten und es in tatsächli- cher und rechtlicher Hinsicht umfassend zu prüfen (SVR 2014 IV Nr. 33</w:t>
      </w:r>
    </w:p>
    <w:p>
      <w:r>
        <w:t>Urteil des Verwaltungsgerichts des Kantons Bern vom 6. April 2023, IV/22/493, Seite 6 S. 121; Entscheid des Bundesgerichts [BGer] vom 10. Juni 2014, 8C_746/2013, E. 2); sie hat demnach in analoger Weise wie bei einem Re- visionsfall nach Art. 17 ATSG vorzugehen (vgl. dazu BGE 130 V 71; Ent- scheid des BGer vom 25. August 2021, 9C_152/2021, E. 2.1). Mit Art. 87 Abs. 3 IVV soll verhindert werden, dass sich die Verwaltung immer wieder mit gleichlautenden und nicht näher begründeten, d.h. keine Veränderung des Sachverhalts darlegenden Rentengesuchen befassen muss (BGE 133 V 108 E. 5.3.1 S. 112; SVR 2022 IV Nr. 35 S. 115 E. 5.1). Die von Verordnungsgeber und Rechtsprechung entwickelten Regeln zur Behandlung von Neuanmeldungen nach Erlass einer rechtskräftigen leis- tungsablehnenden Verfügung beziehen sich ihrem Sinn und Zweck nach nur auf gleichlautende Leistungsgesuche. Dagegen kann bei Geltendma- chung eines andersartigen Leistungsanspruchs, mithin eines anderweitigen Versicherungsfalls, die Rechtsbeständigkeit der früheren Leistungsverwei- gerung der versicherten Person nicht entgegengehalten werden. Verwal- tung und im Beschwerdefall das Gericht haben ein neuerliches, jedoch an- dersartiges (vom Gegenstand der vorangegangenen Ablehnungsverfügung nicht erfasstes) Leistungsbegehren in tatsächlicher und rechtlicher Hinsicht einer umfassenden Prüfung zu unterziehen. Es geht daher beispielsweise nicht an, dass die Verwaltung nach einer früheren – mit dem Fehlen einer Invalidität begründeten – Verweigerung beruflicher Eingliederungsmass- nahmen auf ein Rentenbegehren nicht eintritt mit der Begründung, die ver- sicherte Person habe im neuen Gesuch keine leistungsrelevante Änderung der tatsächlichen Verhältnisse geltend machen können. Die Frage nach der Gleich- oder Andersartigkeit zweier Leistungsgesuche lässt sich nicht an- hand eines blossen Vergleichs der beiden eingereichten Anmeldungen beantworten. Dies gilt schon deshalb, weil die versicherte Person mit ihrer Anmeldung nicht nur jene Ansprüche wahrt, die sie ausdrücklich auf einem Anmeldeformular aufzählt, sondern alle, die nach Treu und Glauben mit dem angemeldeten Risikoeintritt im Zusammenhang stehen. Für die Frage nach der Gleich- oder Andersartigkeit zweier Leistungsgesuche ist vielmehr massgebend, ob mit einer neuerlichen Anmeldung um Leistungen ersucht wird, welche bereits Gegenstand einer früheren Verfügung gebildet haben (Entscheid des BGer vom 3. Januar 2022, 9C_556/2021, E. 5.1 f.; vgl. auch</w:t>
      </w:r>
    </w:p>
    <w:p>
      <w:r>
        <w:t>Urteil des Verwaltungsgerichts des Kantons Bern vom 6. April 2023, IV/22/493, Seite 7 Rz. 1009 und 3002 des Kreisschreibens über das Verfahren in der Invali- denversicherung [KSVI]). 2.2.2 Mit der neuerlichen Anmeldung vom Januar 2021 (AB 158) ersuchte die Beschwerdeführerin explizit um eine Invalidenrente (AB 177). Entschei- dend für die Frage nach dem Vorliegen eines neuen Versicherungsfalls ist somit, ob ein Rentenanspruch bereits Gegenstand der Mitteilung vom 30. Oktober 2013 (AB 152) gebildet hatte, mit welcher das damalige Ver- fahren – mangels Verlangens einer beschwerdefähigen Verfügung – abge- schlossen worden war. Dabei hatte die Beschwerdegegnerin unter Hinweis auf eine Kostengutsprache für berufliche Massnahmen vom 1. Februar 2013 ausgeführt, das Dossier werde in der beruflichen Eingliederung ge- schlossen, nachdem die Beschwerdeführerin die Ausbildung zur … erfolg- reich absolviert und per 31. Juli 2013 eine Anstellung bei der Firma D.________ GmbH erhalten habe, womit sie rentenausschliessend einge- gliedert sei (die Beschwerdeführerin könne ein Vollpensum als … Mitarbei- terin bewältigen; die [bloss stundenweise] Anstellung bei der D.________ GmbH sei selbstgewählt [vgl. Protokolleintrag vom 28. Oktober 2013 {in den Gerichtsakten}]). Diese Mitteilung wurde (anders als die vorliegend angefochtene Verfügung) nicht durch eine Mitarbeiterin oder einen Mitar- beiter der Sachbearbeitung, sondern der beruflichen Eingliederung unter- zeichnet. Sie enthält zudem keinerlei ziffernmässige Angaben zum Invali- ditätsgrad oder dessen Berechnung (mittels Einkommensvergleichs). In diesem Zusammenhang gilt es auch noch zu beachten, dass die Bejahung eines vollschichtigen Arbeitspensums als … Mitarbeiterin (vgl. Protokollein- trag vom 28. Oktober 2013 [in den Gerichtsakten]) mehr auf Feststellungen im Rahmen der beruflichen Eingliederung (insbes. AB 120 S. 2; vgl. auch AB 107 S. 2, 102 S. 6) denn auf ärztlichen Einschätzungen (vgl. z.B. AB 80 S. 14 oben, 80 S. 2 Ziff. 4) beruhte. Anders als in dem BGer 9C_556/2021 zugrundeliegenden Sachverhalt wurde zudem vorliegend in der Betreffzeile der Mitteilung vom 30. Oktober 2013 einzig der "Abschluss der beruflichen Eingliederung" festgestellt. All diese Merkmale sprechen dafür, dass da- mals lediglich über berufliche Massnahmen befunden worden war. Demge- genüber hat die Beschwerdegegnerin den Rentenanspruch bisher noch nie umfassend beurteilt. Damit liegt hier ein erstmaliges Rentengesuch vor.</w:t>
      </w:r>
    </w:p>
    <w:p>
      <w:r>
        <w:t>Urteil des Verwaltungsgerichts des Kantons Bern vom 6. April 2023, IV/22/493, Seite 8 Doch selbst unter der Annahme zweier gleichlautender Leistungsgesuche (d.h. eines Neuanmeldungsfalles, womit die in E. 2.2.1 hiervor dargelegten Regeln zur Behandlung von Neuanmeldungen nach Erlass einer rechts- kräftigen leistungsablehnenden Verfügung beachtlich wären) wäre der streitige Anspruch frei zu prüfen, stellten doch die zwischenzeitlich erfolg- ten Stellenwechsel der Beschwerdeführerin (damals D.________ GmbH, aktuell E.________ AG bzw. F.________ …) und die damit verbundenen erwerblichen Veränderungen (erwerbliche) Revisionsgründe (vgl. aArt. 17 Abs. 1 ATSG; vgl. auch BGE 141 V 9 E. 2.3 S. 11, 117 V 198 E. 4b S. 200; SVR 2021 IV Nr. 36 S. 110 E. 3.1) dar.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3.2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w:t>
      </w:r>
    </w:p>
    <w:p>
      <w:r>
        <w:t>Urteil des Verwaltungsgerichts des Kantons Bern vom 6. April 2023, IV/22/493, Seite 9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3.3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3.4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4. 4.1 Bezüglich des Gesundheitszustands sowie der Arbeits- und Leis- tungsfähigkeit der Beschwerdeführerin finden sich in den Akten im Wesent- lichen die folgenden Angaben: 4.1.1 Vom 1. April 2006 bis 30. Juni 2007 absolvierte die Beschwerdefüh- rerin ein Praktikum als …. Der Praktikumsbetrieb attestierte der Beschwer- deführerin eine gute Leistung zwischen 40 - 60 %; wenn sie körperlich an</w:t>
      </w:r>
    </w:p>
    <w:p>
      <w:r>
        <w:t>Urteil des Verwaltungsgerichts des Kantons Bern vom 6. April 2023, IV/22/493, Seite 10 ihre Grenzen gekommen sei, hätten sich Konzentrationsschwierigkeiten, ein müder Gang und (bei stehenden Arbeiten) ein Anlehnen an Möbel ge- zeigt (AB 90 = Akten der Beschwerdeführerin, Beschwerdebeilage [BB] 5). Die Beschwerdeführerin bezog vom 9. Juli 2007 bis 13. August 2008 Leis- tungen der Arbeitslosenversicherung (AB 82 S. 3 Ziff. 2); die zuständige Kasse anerkannte die von der Beschwerdeführerin angegebene Vermitt- lungsfähigkeit von 60 % (AB 82 S. 4 Ziff. 8 f.). 4.1.2 Dr. med. G.________, Facharzt für Allgemeine Innere Medizin, dia- gnostizierte im Bericht vom 2. November 2008 mit Auswirkung auf die Ar- beitsfähigkeit (1.) eine Myelomeningocele mit neurologischem Niveau S4/S5 mit/bei primärem Verschluss nach der Geburt, Parese der Füsse mit Aussenrotation, neurogener Miktions- und Defäkationsstörung mit rezidivie- renden Harnwegsinfekten bei Eigenkatheterismus und kompensierter, nicht operationsbedürftiger Hydrocephalus internus, (2.) Epilepsie mit/bei partiell- komplexen und generalisierten tonisch-klonischen Anfällen sowie Hydroce- phalus internus bei möglicher Aquäduktstenose und (3.) einen Status nach Morbus Osgood-Schlatter rechtes Knie (AB 80 S. 1 lit. A; vgl. auch AB 80 S. 24). Es bestünden Einschränkungen in der Kraft und Motorik der Beine; langes, dauerndes Stehen und Gehen seien nicht mehr möglich. Die erlern- te Tätigkeit als … (vgl. AB 82 S. 27 ff.) sowie die Aushilfstätigkeit in einem … (vgl. AB 82 S. 22 ff.) hätten aufgrund schnellerer Erschöpfung in einem effektiven Pensum von ca. 60 % bewältigt werden können. Sitzende Tätig- keiten seien weniger, rein stehende Tätigkeiten mehr einschränkend (ca. zu 50 % mit reduziertem Arbeitstempo). Vorwiegend sitzende, körperlich nicht belastende und nicht exponierte Tätigkeiten seien vorstellbar (AB 80 S. 2 lit. D Ziff. 1 ff.). 4.1.3 Im Rahmen der beruflichen Abklärung (… Arbeiten) vom 14. Sep- tember bis 6. Dezember 2009 in der H.________, …, konnte die Be- schwerdeführerin die Präsenz von 60 % auf 100 % steigern (100 % = 38h/Woche [inkl. Sport]; AB 102 S. 1), wobei die Arbeitsleistung eher als unterdurchschnittlich bewertet wurde (AB 102 S. 6). Im Arbeitstraining vom 7. Dezember 2009 bis 31. Juli 2010 (ebenfalls H.________) konnte die Beschwerdeführerin das Vollpensum problemlos halten (AB 107 S. 2). In der Ausbildung zur … …-Profil (ab 1. August 2010; ebenfalls H.________</w:t>
      </w:r>
    </w:p>
    <w:p>
      <w:r>
        <w:t>Urteil des Verwaltungsgerichts des Kantons Bern vom 6. April 2023, IV/22/493, Seite 11 [geschützter Rahmen]) erreichte sie bei zwar beobachteten Leistungs- und Stimmungsschwankungen sowohl praktisch als auch theoretisch teilweise überdurchschnittliche Leistungen (AB 115 S. 3), weshalb sie während des ersten Lehrjahres auf eigene Initiative hin einen Profilwechsel (…-Profil) vornahm; dabei wurde bei Aufgaben, die Mobilität oder körperliche Kraft verlangten, eine leicht (ca. 10 - 20 %) eingeschränkte Leistungsfähigkeit festgestellt (AB 120 S. 2). Auf das dritte Lehrjahr hin wechselte die Be- schwerdeführerin in einen Lehrbetrieb in der freien Wirtschaft (I.________; AB 121 ff.), wo es indessen zu Problemen (Überforderung, Fehlerhaftigkeit, mangelnde Motivation, aufwändige Eins-zu-eins-Betreuung etc.) kam, wes- halb sie per 4. Februar 2013 in die H.________ zurückkehrte (AB 128 ff.; vgl. auch AB 139 S. 2 und Protokolleinträge vom 12. Dezember 2012 sowie 9. und 25. Januar 2013 [in den Gerichtsakten]) und die Ausbildung zur … …-Profil abschloss (AB 148 S. 5). Im Abschlussbericht der H.________ wurde festgehalten, die Beschwerdeführerin habe in quantitativer und auch qualitativer Hinsicht sehr gute Leistungen erbracht und ihre Leistungsfähig- keit betrage 100 %, wobei die behinderungsbedingten leichten Einschrän- kungen des Ganges keinen Einfluss auf die Arbeit als … hätten (AB 148 S. 3). Nach einem einmonatigen Praktikumseinsatz bei der Firma D.________ GmbH (AB 140 ff.) erhielt die Beschwerdeführerin ab dem 1. August 2013 eine Festanstellung für unregelmässige Einsätze im Stundenlohn in diesem Betrieb (AB 151). 4.1.4 Am 7. Juni 2016 konsultierte die Beschwerdeführerin pract. med. J.________, Facharzt für Orthopädische Chirurgie und Traumatologie des Bewegungsapparates. Mit Bericht vom Folgetag diagnostizierte dieser ei- nen Sensibilitätsausfall beider Füsse bei Spina bifida, Knick-/Senkfüsse rechts mehr als links, einen Hallux valgus beidseits und einen Status nach Verbrennung von dritter und vierter Zehe links mit narbenbedingter Supina- tionsstellung der Zehenkuppen, aber ohne Handlungsbedarf (AB 176 S. 18 f. = BB 8). 4.1.5 Am 11. Januar 2017 erfolgte eine Resektion einer störenden Ossifi- kation im Bereich der Tuberositas tibiae rechts (AB 176 S. 16 f.); damit</w:t>
      </w:r>
    </w:p>
    <w:p>
      <w:r>
        <w:t>Urteil des Verwaltungsgerichts des Kantons Bern vom 6. April 2023, IV/22/493, Seite 12 bestünden operativ keine weiteren Optionen mehr und die weitere Behand- lung könne nur noch konservativ erfolgen (AB 176 S. 14 f.). 4.1.6 Anlässlich einer neurologischen Untersuchung im Spital K.________ vom 26. Januar 2018 wurden ein Hydrocephalus internus bei Arnold-Chiari-Missbildung und Spina bifida, ein Ausfallsleiden mit partiell komplexen epileptischen Anfällen und sekundärer Generalisierung dia- gnostiziert, letzteres unter hochdosiertem Lamotrigine seit mehr als neun Jahren anfallsfrei (AB 176 S. 12 f. = BB 9; vgl. auch AB 183 S. 2 f.). 4.1.7 Am 26. Januar und 9. Februar 2018 verabreichte Dr. med. L.________, Facharzt für Allgemeine Innere Medizin sowie für Rheumato- logie, der Beschwerdeführerin an die strukturalterierte Enthese des Liga- mentum patellae rechts je eine Lokalinjektion mit autologem konditionier- tem Plasma. In der Folge durfte die Beschwerdeführerin normal belasten (AB 176 S. 11). 4.1.8 Die die Beschwerdeführerin seit 7. Januar 2019 in einem Pensum von 70 % (29.4h/Woche) als … beschäftigende E.________ AG bestätigte am 18. Januar 2021, dass der Lohn von monatlich Fr. 3'319.25 der Arbeits- leistung entspreche (AB 167). Seit 1. März 2021 sei die Beschwerdeführe- rin nunmehr während 25.2h/Woche und einem Monatslohn von Fr. 2'940.-- als … für die F.________ … tätig (AB 173). 4.1.9 Dr. med. G.________ wies im Bericht vom 16. Mai 2021 unter Hin- weis auf die Vorgeschichte und die gestellten Diagnosen darauf hin, dass die Belastung durch längeres Stehen schon früher eingeschränkt gewesen war und die aktuelle Tätigkeit als … vollschichtig mit zunehmenden Rü- ckenschmerzen verbunden sei, weshalb auf Dauer eine Arbeitsfähigkeit von mehr als 60 % nicht realistisch sei (AB 176 S. 3 ff.). 4.1.10 Die RAD-Ärztin Dr. med. M.________, Fachärztin für Neurologie, diagnostizierte in der Aktenbeurteilung vom 26. August 2021 einen Hydro- cephalus internus bei Arnold-Chiari-Missbildung und Spina bifida mit "sensi. Störungen Füssen und Beinen, Knick- und Senkfüsse" sowie ein Anfallslei- den mit partiell komplexen epileptischen Anfällen und sekundärer Generali- sierung (anfallsfrei). Der gesundheitliche Zustand habe sich eigentlich nicht verschlechtert, doch übe die Beschwerdeführerin nach Ansicht des RAD</w:t>
      </w:r>
    </w:p>
    <w:p>
      <w:r>
        <w:t>Urteil des Verwaltungsgerichts des Kantons Bern vom 6. April 2023, IV/22/493, Seite 13 mit der Tätigkeit als … keine angepasste Tätigkeit aus; so seien die Leis- tungs- und Pensumseinschränkungen zu interpretieren. Bei der neurologi- schen und orthopädischen Problematik sei eine überwiegend sitzende und körperlich leichte Tätigkeit ohne die Einnahme von Zwangshaltungen sinn- voll. Entsprechend sei die Beschwerdeführerin als … Mitarbeitende ausge- bildet worden. In einer angepassten Tätigkeit sei ein Vollpensum möglich gewesen, wobei vermutlich eine Leistungsminderung von 10 - 20 % wegen Katheterisierens und Medikamenten-Nebenwirkungen zu berücksichtigen sei (AB 185 S. 4). 4.1.11 Am 28. Januar 2022 bestätigte Dr. med. G.________, dass die Be- schwerdeführerin in letzter Zeit wieder öfters wegen Knieschmerzen in sei- ner Praxis gewesen sei; zur Therapie habe er ihr Physiotherapie und ver- schiedene Schmerzmittel verordnet (AB 196 S. 2; vgl. auch Akten der Be- schwerdeführerin, Replikbeilage 7). 4.1.12 Dr. med. N.________, Praktischer Arzt und Facharzt für Allgemeine Innere Medizin, F.________ …, wies im Arbeitsplatzbeschrieb vom 21. Fe- bruar 2022 darauf hin, dass eine (von seiner Seite gewünschte) Steigerung des Anstellungspensums (von 60 %, aufgeteilt auf vier Tage, dies zur Ein- räumung von Erholungszeit) aufgrund der körperlich belastenden Arbeit nicht möglich sei. So ermüde die Beschwerdeführerin körperlich rasch, weshalb sie an Arbeitsplätzen eingesetzt werde, wo sie sich auch hinset- zen könne (Abwechslung zwischen stehender und sitzender Tätigkeit). Diese Einschränkungen in Bezug auf die Einsetzbarkeit an den verschie- denen Arbeitsplätzen bedingten einen zusätzlichen Planungsaufwand und Flexibilität sowie Verständnis der anderen Mitarbeitenden (AB 196 S. 3 = BB 6). 4.1.13 In der Aktennotiz vom 22. September 2022 (in den Gerichtsakten) wies die RAD-Ärztin Dr. med. M.________ darauf hin, dass dem behan- delnden Neurologen zufolge (vgl. E. 4.1.6 hiervor) Anfallsfreiheit vorliege und Müdigkeit explizit verneint werde. Dem Bericht des Orthopäden pract. med. J.________ (vgl. E. 4.1.4 hiervor) könne keine zusätzlich funktionell einschränkende Problematik entnommen werden. Der Arbeitgeber (vgl. E. 4.1.12 hiervor) bestätige eigentlich die Annahme des RAD, wonach die (körperlich belastende) Tätigkeit als … nicht angepasst sei. Es würden kei-</w:t>
      </w:r>
    </w:p>
    <w:p>
      <w:r>
        <w:t>Urteil des Verwaltungsgerichts des Kantons Bern vom 6. April 2023, IV/22/493, Seite 14 ne fachärztlichen Berichte vorgelegt, welche eine wesentliche Veränderung belegen würden. Hätten die Epilepsie (vgl. E. 4.1.6 hiervor) oder die or- thopädische (Knie/Zehen) Problematik (vgl. E. 4.1.4, 4.1.7 und 4.1.11 hier- vor) zu einer Verschlechterung der gesundheitlichen Situation geführt, wären entsprechende Behandlungen notwendig und denn auch dokumen- tiert.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4.2.2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w:t>
      </w:r>
    </w:p>
    <w:p>
      <w:r>
        <w:t>Urteil des Verwaltungsgerichts des Kantons Bern vom 6. April 2023, IV/22/493, Seite 15 4.2.3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8 E. 3.2). Sofern RAD-Untersuchungsberichte den Anforderungen an ein ärztliches Gutachten (BGE 125 V 351 E. 3a S. 352) genügen, auch hinsichtlich der erforderlichen ärztlichen Qualifikationen, haben sie einen vergleichbaren Beweiswert wie ein anderes Gutachten (SVR 2018 IV Nr. 4 S. 12 E. 3.2, 2009 IV Nr. 53 S. 165 E. 3.3.2). Trotz dieser grundsätzlichen Beweiseignung kommt den Berichten versi- 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 nen Gutachtens entschieden werden, so sind an die Beweiswürdigung strenge Anforderungen zu stellen. Bestehen auch nur geringe Zweifel an der Zuverlässigkeit und Schlüssigkeit der versicherungsinternen ärztlichen Feststellungen, so sind ergänzende Abklärungen vorzunehmen. Insbeson- dere sind die von der versicherten Person aufgelegten Berichte der behan- 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142 V 58 E. 5.1 S. 65, 139 V 225 E. 5.2 S. 229, 135 V 465 E. 4.4 - 4.6 S. 469; SVR 2021 UV Nr. 34 S. 155 E. 2.3). 4.3 Die Beschwerdegegnerin stellt bezüglich der Arbeits- und Leis- tungsfähigkeit sowie des Zumutbarkeitsprofils auf die Aktenbeurteilung der RAD-Ärztin Dr. med. M.________ (Bericht vom 26. August 2021 [AB 185] und Aktennotiz vom 22. September 2022 [in den Gerichtsakten]) ab. Diese Einschätzung überzeugt jedoch nicht.</w:t>
      </w:r>
    </w:p>
    <w:p>
      <w:r>
        <w:t>Urteil des Verwaltungsgerichts des Kantons Bern vom 6. April 2023, IV/22/493, Seite 16 4.3.1 So wird die Feststellung, dass die Tätigkeit der Beschwerdeführerin als … keine angepasste Tätigkeit darstelle und die "Leistungs- und Pen- sumseinschränkung in diesem Rahmen zu interpretieren" seien, in keiner Art und Weise begründet. Diese Annahme basiert ebenso auf einer Vermu- tung (eine Arbeitsunfähigkeit "besteht vermutlich mit Aufnahme dieser Tätigkeit") wie die Einschätzung einer 10 - 20%-igen Leistungsminderung in einer angepassten Tätigkeit ("vermutlich […] wegen Katheterisierung und Medi NW" [Medikamenten-Nebenwirkungen]; AB 185 S. 4). 4.3.2 Den von Dr. med. N.________ beschriebenen erheblichen Ein- schränkungen der Beschwerdeführerin am Arbeitsplatz (AB 196 S. 3 = BB 6) hält die RAD-Ärztin in der Aktennotiz vom 22. September 2022 (in den Gerichtsakten) lediglich Angaben behandelnder Fachärzte aus den Jahren 2016 und 2018 entgegen. Aktuellere fachärztliche Einschätzungen liegen jedoch nicht vor und die RAD-Ärztin hat die Beschwerdeführerin auch nicht selber untersucht. Neueren Datums ist einzig der Bericht des Hausarztes Dr. med. G.________ vom 16. Mai 2021 (AB 176 S. 3 ff.), wel- cher übereinstimmend mit Dr. med. N.________ Einschränkungen in der aktuellen Tätigkeit als … dahingehend festgestellt hat, dass diese Tätigkeit vollschichtig mit zunehmenden Rückenschmerzen verbunden sei (AB 176 S. 4 Ziff. 2.1); auf Dauer sei eine Arbeitsfähigkeit von mehr als 60 % nicht zu realisieren (AB 176 S. 5 Ziff. 2.7). Folglich wären spezifische Abklärun- gen gestützt auf die Angaben der Dres. med. N.________ und G.________ geboten gewesen. Daran ändert nichts, dass es sich bei Dr. med. N.________ um den Arbeitgeber der Beschwerdeführerin handelt. Wenn Dr. med. N.________ namentlich eine rasche körperliche Ermüdung der Beschwerdeführerin festhält, arbeitsorganisatorische Massnahmen zur Ent- lastung der Beschwerdeführerin beschreibt und eine Steigerung des 60%- Pensums ausschliesst, tut er dies auch auf Basis seiner fachmedizinischen Kenntnisse. Diese ärztliche Feststellung kann entgegen der RAD-Ärztin nicht mit dem blossen Hinweis verworfen werden, es handle sich bei jener Arbeit nicht um eine angepasste Tätigkeit, da die Aufgaben einer … höchs- tens punktuell mittel- oder gar schwere Arbeiten umfassen und jedenfalls betreffend körperlicher Belastung mit denjenigen in einer … Tätigkeit ver- gleichbar sind. Soweit die RAD-Ärztin darüber hinaus eine überwiegend sitzende Tätigkeit postuliert (AB 185 S. 4), ist darauf hinzuweisen, dass</w:t>
      </w:r>
    </w:p>
    <w:p>
      <w:r>
        <w:t>Urteil des Verwaltungsgerichts des Kantons Bern vom 6. April 2023, IV/22/493, Seite 17 dieser Forderung in der F.________ … dahingehend Rechnung getragen wird, dass die Beschwerdeführerin an Arbeitsplätzen eingesetzt wird, wo sie sich auch hinsetzen kann (Abwechslung zwischen stehender und sit- zender Tätigkeit), nicht aber auch im … (rein stehende Arbeit; BB 6). 4.3.3 Zudem wies auch schon die … im Rahmen der …-Ausbildung auf erhebliche Einschränkungen der Beschwerdeführerin hin, indem sie fest- hielt, diese sei langsam, überfordert, arbeite fehlerhaft, qualitativ ungenü- gend, habe Mühe vernetzt zu denken, müsse eines zu eins betreut werden etc. (vgl. Protokolleinträge vom 12. Dezember 2012 sowie 9. und 25. Janu- ar 2013 [in den Gerichtsakten]). Soweit demgegenüber derartige Ein- schränkungen während der …-Ausbildung in der H.________ nicht festge- stellt werden konnten (vgl. AB 148 S. 3), gilt es zu berücksichtigen, dass es sich hierbei um die Ausbildung im geschützten Rahmen handelte. Jeden- falls kann unter Berücksichtigung dessen nach der Aktenlage eine … Tätigkeit nicht ohne weiteres als angepasst bezeichnet werden. Zu den dort anfallenden – auch von der RAD-Ärztin bejahten, aber arbiträr festgesetz- ten – Einschränkungen enthalten die Akten weder schlüssige Angaben noch ärztliche Einschätzungen. 4.4 Nach dem Dargelegten erweist sich der medizinische Sachverhalt offensichtlich als nicht hinreichend abgeklärt. Die Beschwerdegegnerin wird deshalb zur Bestimmung eines schlüssigen Zumutbarkeitsprofils eine bidis- ziplinäre (neurologisch, orthopädisch) Begutachtung anzuordnen und hier- nach über den streitigen Anspruch neu zu verfügen haben. 4.5 Abschliessend ist hinsichtlich der dann vorzunehmenden Bestim- mung des Invalideneinkommens aus prozessökonomischen Gründen be- reits an dieser Stelle Folgendes festzuhalten: Soweit die Beschwerdegeg- nerin in der angefochten Verfügung vom Einkommen einer … Angestellten ausgeht und dies mit der Tätigkeit bei der D.________ GmbH begründet, kann ihr nicht gefolgt werden, umfasste doch das Aufgabengebiet der Be- schwerdeführerin bei dieser Firma gemäss dem eingereichten Arbeits- zeugnis vom 1. September 2016 (Replikbeilage 1) Tätigkeiten einer … und nicht solche einer … Angestellten.</w:t>
      </w:r>
    </w:p>
    <w:p>
      <w:r>
        <w:t>Urteil des Verwaltungsgerichts des Kantons Bern vom 6. April 2023, IV/22/493, Seite 18 5. In Gutheissung der Beschwerde im Sinne des gestellten Eventualbegeh- rens ist somit die angefochtene Verfügung vom 30. Juni 2022 (AB 203) aufzuheben und die Akten sind an die Beschwerdegegnerin zurückzuwei- sen zum weiteren Vorgehen im Sinne der Erwägungen.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w:t>
      </w:r>
    </w:p>
    <w:p>
      <w:r>
        <w:rPr>
          <w:b/>
        </w:rPr>
        <w:t>E. 6.2</w:t>
      </w:r>
    </w:p>
    <w:p>
      <w:r>
        <w:t>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Dies gilt unabhän- gig davon, ob die Rückweisung beantragt oder ob das entsprechende Be- gehren im Haupt- oder im Eventualantrag gestellt wird (SVR 2020 KV Nr. 23 S. 112 E. 11.1). Entsprechend der angemessenen Kostennote von Rechtsanwältin C.________ vom 28. November 2022 ist die Parteientschädigung auf</w:t>
      </w:r>
    </w:p>
    <w:p>
      <w:r>
        <w:t>Urteil des Verwaltungsgerichts des Kantons Bern vom 6. April 2023, IV/22/493, Seite 19 Fr. 3'855.45 festzusetzen (Aufwand von 14 Stunden à Fr. 250.-- zuzüglich Auslagen von Fr. 79.80 sowie Mehrwertsteuer von Fr. 275.65). Diesen Be- trag hat die Beschwerdegegnerin der Beschwerdeführerin zu ersetzen.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