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467 vom 8. Februar 2023</w:t>
      </w:r>
    </w:p>
    <w:p>
      <w:r>
        <w:t>BE Verwaltungsgericht, 2023-02-08, DE</w:t>
      </w:r>
    </w:p>
    <w:p>
      <w:r>
        <w:rPr>
          <w:b/>
        </w:rPr>
        <w:t xml:space="preserve">Quelle: </w:t>
      </w:r>
      <w:r>
        <w:t>https://mcp.opencaselaw.ch/entscheid/be_verwaltungsgericht_200_2022_467</w:t>
      </w:r>
    </w:p>
    <w:p>
      <w:r>
        <w:t>FR: BE_VERWALTUNGSGERICHT 200 2022 467 du 8 février 2023</w:t>
      </w:r>
    </w:p>
    <w:p>
      <w:r>
        <w:t>IT: BE_VERWALTUNGSGERICHT 200 2022 467 del 8 febbraio 2023</w:t>
      </w:r>
    </w:p>
    <w:p>
      <w:pPr>
        <w:pStyle w:val="Heading2"/>
      </w:pPr>
      <w:r>
        <w:t>Regeste</w:t>
      </w:r>
    </w:p>
    <w:p>
      <w:r>
        <w:t>Verfügung vom 15. Juli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15. Juli 2022 (AB 320). Streitig und zu prüfen ist der Rentenanspruch, wobei in anfechtungs- und streitgegenständlicher Hinsicht betreffend die befristete Rentenzusprache ein Rechtsverhältnis vorliegt (BGE 125 V 413; SVR 2019 IV Nr. 33 S. 100 E. 3.2; AHI 2001 S. 278 E. 1a), sodass der Rentenanspruch insgesamt, das heisst unter Einbezug der für den Zeitraum vom 1. Januar 2020 bis 31. März 2022 zugesprochenen ganzen Rente, zu prüfen ist.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2022 sind die Änderungen vom 19. Juni 2020 des IVG (Weiterentwicklung der IV) und weiterer Erlasse (insbesondere des ATSG) in Kraft getreten (AS 2021 705). Zwar datiert die angefochtene Verfügung (vom 15. Juli 2022 [AB 320]) nach dem Inkrafttreten der IVG-Änderung vom 19. Juni 2020. Indessen liegt der frühestmögliche Zeitpunkt der potentiellen Entstehung eines Rentenanspruchs mit Blick auf die hier zu beurteilende Neuanmeldung von August 2017 (AB 42) vor dem 1. Januar 2022 (vgl. hin- ten E. 3.1), weshalb die Bestimmungen des IVG und diejenigen der Ver- ordnung vom 17. Januar 1961 über die Invalidenversicherung (IVV; SR 831.201) in der bis 31. Dezember 2021 gültigen Fassung (aArt.) mass-</w:t>
      </w:r>
    </w:p>
    <w:p>
      <w:r>
        <w:t>Urteil des Verwaltungsgerichts des Kantons Bern vom 8. Feb. 2023, IV/22/467, Seite 5 gebend sind (vgl. auch Bundesamt für Sozialversicherungen [BSV], Kreis- schreiben über Invalidität und Rente in der Invalidenversicherung [KSIR] Rz. 9100 f.; zur Bedeutung von Verwaltungsweisungen vgl. BGE 147 V 79 E. 7.3.2 S. 82, 146 V 224 E. 4.4.2 S. 228).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2.3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Die Sachverständigen sollen die Diagnose so begrün- den, dass die Rechtsanwender nachvollziehen können, ob die klassifikato- rischen Vorgaben tatsächlich eingehalten sind (BGE 143 V 124 E. 2.2.2 S. 127, 141 V 281 E. 2.1.1 S. 285). Gemäss höchstrichterlicher Rechtspre- chung erfolgt die Prüfung, ob ein psychischer Gesundheitsschaden eine rentenbegründende Invalidität zu bewirken vermag, schliesslich anhand eines strukturierten normativen Prüfungsrasters (BGE 143 V 418 E. 7 S. 427, 141 V 281 E. 4.1 S. 296). Dies gilt für sämtliche psychischen Störungen (BGE 143 V 418 E. 7.2 S. 429). 2.4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w:t>
      </w:r>
    </w:p>
    <w:p>
      <w:r>
        <w:t>Urteil des Verwaltungsgerichts des Kantons Bern vom 8. Feb. 2023, IV/22/467, Seite 6 und c). Gemäss aArt.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Der Rentenanspruch entsteht gemäss Art. 29 IVG frühestens nach Ablauf von sechs Monaten nach Geltendmachung des Leistungsanspruchs nach Art. 29 Abs. 1 ATSG, jedoch frühestens im Monat, der auf die Vollendung des 18. Altersjahres folgt (Art. 29 Abs. 1 IVG). Der Rentenanspruch ent- steht nicht, solange die versicherte Person ein Taggeld nach Art. 22 IVG beanspruchen kann (Art. 29 Abs. 2 IVG). Für die Bestimmung des Invaliditätsgrades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 2.5 Ändert sich der Invaliditätsgrad einer Rentenbezügerin oder eines Rentenbezügers erheblich, so wird die Rente von Amtes wegen oder auf Gesuch hin für die Zukunft entsprechend erhöht, herabgesetzt oder aufge- hoben (aArt. 17 Abs. 1 ATSG). 2.5.1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(BGE 144 I 103 E. 2.1 S. 105, 141 V 9 E. 2.3 S. 10; SVR 2021 IV Nr. 36 S. 110 E. 3.1). Eine weitere Diagnosestellung bedeutet nur dann eine revisionsrechtlich relevante Gesundheitsverschlechterung oder eine</w:t>
      </w:r>
    </w:p>
    <w:p>
      <w:r>
        <w:t>Urteil des Verwaltungsgerichts des Kantons Bern vom 8. Feb. 2023, IV/22/467, Seite 7 weggefallene Diagnose eine verbesserte gesundheitliche Situation, wenn diese veränderten Umstände den Rentenanspruch berühren (BGE 141 V 9 E. 5.2 S. 12; SVR 2020 IV Nr. 25 S. 84 E. 3). Unerheblich unter revisions- rechtlichem Gesichtswinkel ist nach ständiger Praxis die unterschiedliche Beurteilung eines im Wesentlichen gleich gebliebenen Sachverhaltes (BGE 147 V 161 E. 4.2 S. 164, 144 I 103 E. 2.1 S. 105). 2.5.2 Ob eine anspruchsbegründende Änderung in den für den Invali- ditätsgrad erheblichen Tatsachen eingetreten ist, beurteilt sich im Neuan- meldungsverfahren – analog zur Rentenrevision nach aArt. 17 Abs. 1 ATSG – durch Vergleich des Sachverhaltes, wie er im Zeitpunkt der letzten materiellen Beurteilung und rechtskräftigen Ablehnung bestanden hat, mit demjenigen zur Zeit der streitigen neuen Verfügung (BGE 133 V 108 E. 5.3 S. 112; 130 V 71 E. 3.2.3 S. 77; AHI 1999 S. 84 E. 1b). Erfolgte nach einer ersten Leistungsverweigerung eine erneute materielle Prüfung des geltend gemachten Rentenanspruchs und wurde dieser nach rechtskonformer Sachverhaltsabklärung, Beweiswürdigung und Durchführung eines Ein- kommensvergleichs (bei Anhaltspunkten für eine Änderung in den erwerbli- chen Auswirkungen des Gesundheitszustands) abermals rechtskräftig ver- neint, muss sich die leistungsansprechende Person dieses Ergebnis – vor- behältlich der Rechtsprechung zur Wiedererwägung oder prozessualen Revision – bei einer weiteren Neuanmeldung entgegen halten lassen (BGE 130 V 71 E. 3.2.3 S. 77). 2.5.3 Bei einer Verbesserung der Erwerbsfähigkeit oder der Fähigkeit, sich im Aufgabenbereich zu betätigen,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 te angedauert hat und voraussichtlich weiterhin andauern wird (Art. 88a Abs. 1 IVV). 2.5.4 Bei rückwirkender Zusprechung einer abgestuften oder befristeten IV-Rente sind die für die Rentenrevision geltenden Bestimmungen analog anzuwenden, weil noch vor Erlass der ersten Rentenverfügung eine an- spruchsbeeinflussende Änderung eingetreten ist mit der Folge, dass dann</w:t>
      </w:r>
    </w:p>
    <w:p>
      <w:r>
        <w:t>Urteil des Verwaltungsgerichts des Kantons Bern vom 8. Feb. 2023, IV/22/467, Seite 8 gleichzeitig die Änderung mitberücksichtigt wird. Wird rückwirkend eine abgestufte oder befristete Rente zugesprochen, sind einerseits der Zeit- punkt des Rentenbeginns und anderseits der in Anwendung der Dreimo- natsfrist von Art. 88a IVV festzusetzende Zeitpunkt der Anspruchsänderung die massgebenden Vergleichszeitpunkte (BGE 133 V 263 E. 6.1 S. 263; SVR 2020 IV Nr. 70 S. 244 E. 4.2.2). 3. 3.1 Das Verwaltungsgericht hat in VGE IV/2019/303, E. 3 (AB 180/6), festgestellt, dass hinsichtlich der Neuanmeldung von August 2017 (AB 42) die Eintretensfrage (Art. 87 Abs. 2 f. IVV; vgl. auch vgl. auch BGE 130 V 343 E. 3.5.3 S. 351) unbestritten ist. Weiter bejahte es das Vorliegen so- wohl eines erwerblichen als auch eines medizinischen Neuanmeldungs- grundes, weshalb der Rentenanspruch allseitig neu zu prüfen ist (VGE IV/2019/303, E. 3.1 [AB 180/7]). In der Folge gelangte das Verwaltungsge- richt zum Schluss, dass der der Verfügung vom 13. März 2019 (AB 139) zugrunde liegende medizinische Sachverhalt nicht hinreichend abgeklärt worden war, zumal sich aufgrund der Ergebnisse der zwischen dem 21. Januar und dem 22. Oktober 2019 stattgehabten Eingliederungsmass- nahmen der Abklärungsstelle F.________ (nachfolgend: Abklärungsstelle F.________), (AB 147, 172) ernsthafte Zweifel an dem von der Verwaltung eingeholten Gutachten der Medas 1 vom 14. Januar 2019 (AB 129.1) erge- ben (VGE IV/2019/303, E. 3.4 f. [AB 180/12 ff.]). Es wies daher die Sache an die Verwaltung zurück, damit sie unter Berücksichtigung der Erkenntnis- se der beruflichen Eingliederungsmassnahmen ergänzende Abklärungen vornehme (VGE IV/2019/303, E. 4 [AB 180/14]). 3.2 Hinsichtlich der (medizinischen) Aktenlage ist vorab auf VGE IV/2019/303, E. 3.2 (AB 180/7 ff.) zu verweisen. Im Nachgang zum erwähn- ten Urteil ist den Akten im Wesentlichen das Folgende zu entnehmen: 3.2.1 Im polydisziplinären Gutachten der Medas 2 vom 8. Januar 2021 (AB 260.1 [Interdisziplinäre Gesamtbeurteilung], AB 260.2-260.11) nannten die Dres. med. G.________, Facharzt für Allgemeine Innere Medizin und für Diabetologie-Endokrinologie sowie für Kardiologie, H.________,</w:t>
      </w:r>
    </w:p>
    <w:p>
      <w:r>
        <w:t>Urteil des Verwaltungsgerichts des Kantons Bern vom 8. Feb. 2023, IV/22/467, Seite 9 Fachärztin für Neurologie, I.________, Praktischer Arzt und Facharzt für Allgemeine Innere Medizin, J.________, Facharzt für Psychiatrie und Psy- chotherapie, K.________, Facharzt für Allgemeine Innere Medizin und für Magen- und Darmkrankheiten, und L.________, Fachärztin für Ohren-, Nasen- und Halskrankheiten, als Diagnosen mit Auswirkung auf die Ar- beitsfähigkeit eine somatoforme autonome Funktionsstörung des unteren Verdauungssystems (ICD-10 F45.32), eine sonstige somatoforme Störung (Schwindel; weitestgehend remittiert [ICD-10 45.8]), ein Reizdarmsyndrom mit vermehrten Stuhlentleerungen und ein Fatigue-Syndrom bei Zustand nach Ösophaguskarzinom (November 2021) und Chemotherapie (Cispla- tin/Taxotere). Als Diagnosen ohne Auswirkung auf die Arbeitsfähigkeit er- wähnten die Gutachter ein Adenokarzinom des distalen Ösophagus (…), in kompletter Remission seit Juni 2018, eine Kolon Polypektomie, reizlose Sigmadivertikulose, eine Koronare 3-Gefässerkrankung mit inferiorem STEMI vom 28. Januar 2020 und einer zweitzeitig erfolgten koronaren In- tervention mit Mehrfachstenting, linksventrikuläre Pumpfunktion gut erhal- ten bei &gt; 60 %, eine Dyslipidämie, einen Zustand nach Nikotinkonsum, in- termittierende kurze Episoden mit Schwindel, unklarer Ursache, DD: psy- chosomatisch, eine arterielle Hypertonie, eine Hypercholesterinämie, eine Niereninsuffizienz G3a nach KDIGO und eine ganz leichte Hochtonschwer- hörigkeit (AB 260.1/10 f. Ziff. 4.2). Es bestünden Fähigkeitsstörungen in den Bereichen Mobilität und Ver- kehrsfähigkeit, Planung und Strukturierung von Aufgaben, Flexibilität und Umstellungsfähigkeit sowie Widerstands- und Durchhaltefähigkeit. Es komme beim Beschwerdeführer zum Teil zu imperativen Stuhlentleerungen und es zeige sich ein erhöhter Pausenbedarf für jedwede Tätigkeit auf- grund der Fatiguesymptomatik (AB 260.1/11 Ziff. 4.3). Vom Belastungspro- fil her geeignet sei eine überwiegend sachbetonte, gut strukturierte Tätig- keit ohne besonderen Zeitdruck und ohne erhöhte Anforderungen an die emotionale Belastbarkeit. Es sollte sich um eine kognitiv eher einfache Tätigkeit handeln, insbesondere sollte keine durchgehend uneingeschränk- te Konzentrationsfähigkeit erforderlich sein, da gemäss Beschreibung des Beschwerdeführers es nach zwei Stunden geistiger Anstrengung zu einem Nachlassen der Konzentration komme. Ausgeschlossen seien Tätigkeiten als ... in der ... (..., ... etc.). Nötig seien zudem ein einfacher Toilettenzu-</w:t>
      </w:r>
    </w:p>
    <w:p>
      <w:r>
        <w:t>Urteil des Verwaltungsgerichts des Kantons Bern vom 8. Feb. 2023, IV/22/467, Seite 10 gang und regelmässige Arbeitszeiten. Zudem sollte ein erhöhter Pausen- bedarf berücksichtigt werden (AB 260.1/12 Ziff. 4.5). Hinsichtlich der Arbeitsfähigkeit hielten die Gutachter fest, ab der Refe- renzverfügung vom 2. September 2013 bis zur Krankschreibung im No- vember 2016 habe die Arbeitsfähigkeit in der bisherigen Tätigkeit 90 % und danach für drei Monate 0 % betragen; anschliessend habe sie sich bis zum 18. August 2017 auf 60 % gesteigert. Dabei sei es bis Mitte Juni 2018 ge- blieben. Seit dem 15. Juni 2018 sei die Arbeitsfähigkeit in der bisherigen Tätigkeit aufgehoben (AB 260.1/13 Ziff. 4.7). In einer leidensangepassten Tätigkeit habe die Arbeitsfähigkeit ab dem 2. September 2013 bis zur Krankschreibung im November 2016 90 % betragen, danach 40 % für drei Monate und anschliessend habe sie sich bis zum 18. August 2017 auf 70 % gesteigert und sei hierbei bis Ende Dezember 2019 verblieben. Seit Anfang 2020 sei es zu einer weiteren schrittweisen Verbesserung der Ar- beitsfähigkeit von 70 % auf den aktuellen Wert von 90 % (8.5 Stunden täg- lich; 10 % Leistungsminderung) gekommen. Dabei habe allerdings zwi- schenzeitlich von Ende Januar bis Ende Mai 2020 eine deutlich reduzierte Arbeitsfähigkeit aus kardiologischen Gründen bestanden (Arbeitsfähigkeit 0 % vom 28. Januar bis 26. März 2020; anschliessend Arbeitsfähigkeit 50 % bis Ende Juni 2020; AB 260.1/13 Ziff. 4.8). 3.2.2 Zwischen dem 17. Mai und dem 23. Juli 2021 absolvierte der Be- schwerdeführer bei der Stiftung M.________ eine Abklärung der Eingliede- rungsfähigkeit (AB 276/2 Ziff. 1.1 f.). Dem provisorischen Bericht vom 23. Juli 2021 (AB 276) ist dazu im Wesentlichen zu entnehmen, das Ar- beitspensum habe im Verlauf von initial 50 % auf 70 % gesteigert werden können. Der Beschwerdeführer sei gesundheitlich schwer an der Belas- tungsgrenze angekommen (AB 276/4). Aufgrund der aktuellen Einschät- zung sei eine Vermittlung in den allgemeinen Arbeitsmarkt für einen dauer- haften Arbeitsplatz aufgrund fehlender Konzentration über eine konstante Zeit, fehlender Merkfähigkeit und der Unmöglichkeit der Koordination sowie Organisation von mehreren Arbeitsschritten nicht möglich. In einem geeig- neten Arbeitsbereich vermöge der Beschwerdeführer ein Pensum von 60 % mit einer Quantität von 18 % bei ungenügender Qualität zu erbringen (AB 276/8 f.).</w:t>
      </w:r>
    </w:p>
    <w:p>
      <w:r>
        <w:t>Urteil des Verwaltungsgerichts des Kantons Bern vom 8. Feb. 2023, IV/22/467, Seite 11 3.2.3 Im Bericht vom 2. November 2021 (AB 290) hielt Prof. Dr. phil. N.________, Fachpsychologe für Neuropsychologie FSP, zur gleichentags erfolgten neuropsychologischen Abklärung zusammenfassend fest, vom klinischen Eindruck sei der Beschwerdeführer verlangsamt und antriebs- gemindert. Im Vergleich zu entsprechenden Alters-, Geschlechts- und Bil- dungsnormen liessen sich im Vordergrund stehende schwere Gedächtnis- defizite, eine ausgeprägte Verlangsamung sowie leichtere Einschränkun- gen in Teilaspekten der (geteilten) Aufmerksamkeit und den exekutiven Funktionen (Antrieb, Abstraktionsfähigkeit, Inhibition) bei ansonsten un- auffälligen Leistungen objektivieren. Ätiologisch seien die neurokognitiven Einschränkungen bei der vorliegenden Anamnese nicht klar zuzuordnen, dürften am ehesten jedoch durch die stattgehabte Chemotherapie und den STEMI (mit allenfalls bestehender Hypoxie) bedingt sein. Eine beginnende neurodegenerative Erkrankung könne beim Alter des Beschwerdeführers nicht ausgeschlossen werden. Aufgrund der Art und Schwere der neuroko- gnitiven Einschränkungen sei klar abzuleiten, dass auf dem freien Arbeits- markt keine Arbeitsfähigkeit bestehe, das heisse, die Arbeitsunfähigkeit betrage 100 %, und eine Umschulung keinen Sinn mache. Es dürften nur noch einfache Routinetätigkeiten in begrenztem Ausmass im geschützten Rahmen möglich sein (AB 290/2). 3.2.4 Zwischen dem 30. August und dem 26. November 2021 absolvierte der Beschwerdeführer wiederum bei der Stiftung M.________ eine weitere Abklärung der Eingliederungsfähigkeit. Dem Bericht vom 1. Dezember 2021 (AB 276) ist dazu zu entnehmen, das Pensum sei auf 75 bis 80 % verblieben und eine weitere Steigerung habe nicht erreicht werden können. Eine Vermittelbarkeit auf dem allgemeinen Arbeitsmarkt wurde weiterhin (vgl. zuvor AB 276/8 f.) als nicht möglich beurteilt. In einem geeigneten Arbeitsbereich realistisch sei ein Pensum von 65 %, wobei die Toilet- tengänge nicht eingerechnet seien. Dies ergebe eine reine Arbeitsleistung von circa 15 bis 20 % mit einer Quantität von 17 % bei ungenügender Qua- lität (AB 293/8). 3.2.5 In der ergänzenden Stellungnahme vom 3. Januar 2022 (AB 301) hielten die Gutachter der Medas 2 zusammenfassend fest, es könne wei- terhin an der im Gutachten erfolgten Beurteilung des Gesundheitszustan-</w:t>
      </w:r>
    </w:p>
    <w:p>
      <w:r>
        <w:t>Urteil des Verwaltungsgerichts des Kantons Bern vom 8. Feb. 2023, IV/22/467, Seite 12 des und der Arbeitsfähigkeit festgehalten werden (AB 301/1 f. Ziff. 1 und 4). Weiter führten die Gutachter aus, die vormalige Beurteilung der Arbeits- fähigkeit durch die Abklärungsstelle F.________ im Bericht vom 9. April 2019 (vgl. AB 147) sei grob falsch. Die im neu vorgelegten Bericht des Hausarztes vom 13. Dezember 2021 (vgl. dazu AB 298) beschriebene ko- gnitive Einschränkung treffe durchaus zu, sei aber bereits im psychiatri- schen Teilgutachten ausführlich dargelegt und bewertet worden. Betreffend den neuropsychologischen Bericht von Prof. Dr. phil. N.________ vom 2. November 2021 (AB 290; vgl. vorne E. 3.2.3) erhelle nicht, warum sich aus den dort wiedergegebenen Befunden ergebe, dass der Beschwerde- führer nur noch im geschützten Rahmen beruflich einsetzbar sein solle. Sodann sei die Argumentation für den Verzicht auf die Durchführung einer Symptomvalidierung abwegig. Eine solche wäre zwingend notwendig ge- wesen bzw. ohne diese sei der vorliegende Befund wertlos (AB 301/3 f.). 3.3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137 V 210 E. 1.3.4 S. 227, 135 V 465 E. 4.4 S. 470, 125 V 351 E. 3b bb S. 353; SVR 2020 IV Nr. 71 S. 246 E. 2.2). 3.4</w:t>
      </w:r>
    </w:p>
    <w:p>
      <w:r>
        <w:t>Urteil des Verwaltungsgerichts des Kantons Bern vom 8. Feb. 2023, IV/22/467, Seite 13 3.4.1 Das Gutachten der Medas 2 vom 8. Januar 2021 (AB 260.1) einsch- liesslich der dazugehörigen Teilgutachten (AB 260.3-260.8) sowie die er- gänzende gutachterliche Stellungnahme vom 3. Januar 2022 (AB 301) er- füllen die vorerwähnten Anforderungen der Rechtsprechung an eine be- weiskräftige versicherungsexterne medizinische Expertise (vgl. E. 3.3 hier- vor) und erbringen vollen Beweis. Die gutachterlichen Feststellungen und Ausführungen beruhen auf umfassenden fachärztlichen Abklärungen und sind in Kenntnis bzw. Würdigung der Vorakten sowie der von der Be- schwerdeführerin geklagten Einschränkungen getroffen worden. Gestützt darauf sowie die durchgeführte Zusatzdiagnostik (vgl. dazu AB 260.4/5, 260.5/6, 206.7/6, 260.8/4 Ziff. 4.3, 260.10) legten die Gutachter die medizi- nischen Zusammenhänge einleuchtend dar und begründeten die daraus gezogenen Schlussfolgerungen zum Gesundheitszustand sowie zur medi- zinisch-theoretisch zumutbaren Arbeitsfähigkeit nachvollziehbar. Die Gut- achter nahmen insbesondere auch Stellung zu den Ergebnissen der statt- gehabten beruflichen Eingliederungsmassnahmen (vgl. AB 147, 172; 276, 293; siehe dazu hinten E. 3.4.3) und die Ergebnisse der einzelnen fachärzt- lichen Untersuchungen fanden Eingang in die umfassende interdisziplinäre Konsensbeurteilung (vgl. BGE 143 V 124 E. 2.2.4 S. 128; 137 V 210 E. 1.2.4 S. 224). Das Gutachten ist im Übrigen in sich widerspruchsfrei, schlüssig und überzeugend. 3.4.2 Die weiteren medizinischen Akten – welche den Gutachtern vorla- gen (vgl. AB 260.2, 301) – und hierbei speziell die neuropsychologische Abklärung von Prof. Dr. phil. N.________ vom 2. November 2021 (AB 290) sind demgegenüber nicht geeignet, konkrete Zweifel an der gutachterlichen Beurteilung zu wecken. In somatischer Hinsicht bestehen keine erkennba- ren Widersprüche zwischen dem Gutachten der Medas 2 und den medizi- nischen Vorakten. Namentlich berücksichtigten die Gutachter die neurolo- gischen und gastroenterologischen Beeinträchtigungen angemessen (vgl. AB 260.4/6 ff., 260.6/6, 301/2 Ziff. 3 f.). Im Übrigen steht die vom Hausarzt des Beschwerdeführers für die Zeit vom 24. Januar bis 31. März 2022 at- testierte Arbeitsunfähigkeit von 70 % dem Gutachten bereits deshalb nicht entgegen, weil sie weder eine Diagnose noch eine Begründung enthält.</w:t>
      </w:r>
    </w:p>
    <w:p>
      <w:r>
        <w:t>Urteil des Verwaltungsgerichts des Kantons Bern vom 8. Feb. 2023, IV/22/467, Seite 14 Aus der neuropsychologischen Abklärung vom 2. November 2021 (AB 290) ergeben sich keine wichtigen neuen Befunde oder Erkenntnisse, die im Rahmen der Begutachtung unerkannt oder ungewürdigt geblieben wären (vgl. SVR 2021 IV Nr. 10 S. 29 E. 5.7, 2019 UV Nr. 31 S. 117 E. 3). Auch ist unklar, ob dem behandelnden Neuropsychologen das Gutachten der Medas 2 überhaupt vorgelegt wurde, da er sich damit nicht auseinander- setzte. Dem Bericht ist zudem weder eine schlüssig hergeleitete Diagnose zu entnehmen, noch vermochte Prof. Dr. phil. N.________ die beschriebe- nen teilweisen neurokognitiven Einschränkungen ätiologisch klar einzuord- nen, sondern äusserte diesbezüglich lediglich Vermutungen (AB 290/2). Soweit er gleichwohl und überdies ohne Vornahme einer Symptomvalidie- rung (vgl. dazu AB 301/3) pauschal von einer vollständigen Arbeitsunfähig- keit ausserhalb des geschützten Rahmens ausging (AB 290/2), ist dies weder nachvollziehbar noch überzeugend. Gemäss Rechtsprechung könn- te eine fachärztliche Beurteilung des Gesundheitszustandes und der Ar- beitsfähigkeit, die im Gutachten der Medas 2 mitunter psychiatrisch und neurologisch erfolgte (vgl. AB 260.3/8 ff., 260.6/7 ff.), ohnehin grundsätzlich nur gestützt auf eine ebenfalls fachärztliche abweichende Beurteilung ent- kräftet werden (vgl. Entscheid des BGer vom 15. November 2021, 9C_458/2021, E. 3.3 mit Hinweis), was dem Beschwerdeführer im Lichte der hiervor wiedergegebenen gutachterlichen Stellungnahme nicht gelingt auch für das Gericht nicht Anlass zu weiteren Abklärungen gibt (vgl. Art. 61 lit. c ATSG). Eine solche ist in den Verwaltungsakten nicht enthalten. Neu- ropsychologische Abklärungen stellen demgegenüber lediglich – aber im- merhin – eine Zusatzuntersuchung dar, welche bei begründeter Indikation in Erwägung zu ziehen ist. Es bleibt jedoch grundsätzlich Aufgabe des psychiatrischen Facharztes, die Arbeitskraft unter Berücksichtigung allfälli- ger neuropsychologischer Defizite einzuschätzen (Entscheid des BGer vom</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sind ent- sprechend dem Ausgang des Verfahrens dem Beschwerdeführer zur Be- zahlung aufzuerlegen und dem geleisteten Kostenvorschuss in gleicher Höhe zu entnehmen.</w:t>
      </w:r>
    </w:p>
    <w:p>
      <w:r>
        <w:rPr>
          <w:b/>
        </w:rPr>
        <w:t>E. 6.2</w:t>
      </w:r>
    </w:p>
    <w:p>
      <w:r>
        <w:t>Ausgangsgemäss besteht gemäss Art. 1 Abs. 1 IVG i.V.m. Art. 61 lit. g ATSG (Umkehrschluss) kein Anspruch auf eine Parteientschädigung. Demnach entscheidet das Verwaltungsgericht: 1. Die Beschwerde wird abgewiesen.</w:t>
      </w:r>
    </w:p>
    <w:p>
      <w:r>
        <w:t>Urteil des Verwaltungsgerichts des Kantons Bern vom 8. Feb. 2023, IV/22/467, Seite 22 2. Die Verfahrenskosten von Fr. 800.-- werden dem Beschwerdeführer auferlegt und dem geleisteten Kostenvorschuss in gleicher Höhe ent- nommen. 3. Es wird keine Parteientschädigung zugesprochen. 4. Zu eröffnen (R): - Rechtsanwalt B.________ z.H. des Beschwerdeführers - IV-Stelle Bern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w:t>
      </w:r>
    </w:p>
    <w:p>
      <w:r>
        <w:t>Urteil des Verwaltungsgerichts des Kantons Bern vom 8. Feb. 2023, IV/22/467, Seite 4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16</w:t>
      </w:r>
    </w:p>
    <w:p>
      <w:r>
        <w:t>April 2021, 8C_11/2021, E. 4.2 mit Hinweisen). Hierzu nahm der psych- iatrische Sachverständige einlässlich und überzeugend begründet Stellung (vgl. AB 260.3/13 ff.), wobei er insbesondere auf die neuropsychologischen Abklärungsergebnisse einging (vgl. AB 301/3). Schliesslich darf und soll das Gericht auch der Erfahrungstatsache Rechnung tragen, dass behan- delnde Ärzte mitunter im Hinblick auf ihre auftragsrechtliche Vertrauensstel- lung in Zweifelsfällen eher zugunsten ihrer Patienten aussagen (BGE 125 V</w:t>
      </w:r>
    </w:p>
    <w:p>
      <w:r>
        <w:t>Urteil des Verwaltungsgerichts des Kantons Bern vom 8. Feb. 2023, IV/22/467, Seite 15 351 E. 3b cc S. 353; SVR 2015 IV Nr. 26 S. 80 E. 5.3.3.3), was auch für behandelnde Neuropsychologen zu gelten hat. 3.4.3 Die Ergebnisse der durchgeführten beruflichen Eingliederungs- massnahmen (vgl. dazu AB 276, 293) vermögen ebenfalls keine Zweifel am Beweiswert des Gutachtens der Medas 2 zu wecken. Hierzu gilt es in Erinnerung zu rufen, dass es primär ärztliche Aufgabe ist, anhand der ob- jektiven Befunderhebungen die sich daraus ergebenden Auswirkungen auf die Leistungsfähigkeit zu bestimmen (BGE 140 V 193 E. 3.2; vgl. auch E. 3.4.2 hiervor). Dementsprechend vermag der Umstand allein, dass die von den Gutachtern der Medas 2 attestierte Arbeitsfähigkeit von 90 % in einer angepassten Tätigkeit (AB 260.1/13 Ziff. 4.8) nicht mit den im Rah- men der Abklärungen der Eingliederungsfähigkeit gewonnen Erkenntnissen (vgl. dazu AB 293/8 Ziff. 4.1) übereinstimmt, die Beweiskraft des Gutach- tens nicht in Frage zu stellen (vgl. Entscheid des BGer vom 12. April 2022, 9C_489/2021, E. 4.1.1). Dies gilt umso mehr, als sich die Gutachter aus- drücklich mit den im Wesentlichen gleichen Ergebnissen früherer Eingliede- rungsmassnahmen auseinandersetzten und dabei darlegten, dass auf die dortige Einschätzung der Arbeitsfähigkeit nicht abgestellt werden kann (AB 301/3). Namentlich zeigte der psychiatrische Gutachter in detaillierter Auseinandersetzung mit den im Begutachtungszeitpunkt stattgehabten Eingliederungsmassnahmen auf, dass sich hinsichtlich der beschriebenen gesundheitlichen Einschränkungen Widersprüche ergeben, die Ab- klärungspersonen die Beschwerdeangaben unkritisch "eins zu eins" über- nommen haben und folglich die ermittelte, sehr tiefe Arbeitsleistung einzig durch ein suboptimales Leistungsverhalten des Beschwerdeführers erklärt werden kann (vgl. AB 260.3/11 ff.). In den aktuellen Abklärungsberichten nahmen die Eingliederungsfachpersonen weder zur entgegenstehenden gutachterlichen Beurteilung noch zur Validität des vom Beschwerdeführer gezeigten Leistungsverhaltens Stellung. Ebenso fehlt eine (plausible) Be- gründung zur angenommenen Unverwertbarkeit der Arbeitsfähigkeit auf dem "allgemeinen Arbeitsmarkt" und der tiefen Restarbeitsfähigkeit (AB 293/8). Die Ergebnisse der Eingliederungsmassnahmen zur zumutba- ren Arbeitsfähigkeit sind damit insgesamt nicht überzeugend, sondern ba- sieren augenscheinlich primär auf der mit ungenügender Motivation und Anstrengungsbereitschaft erbrachten Arbeitsleistung des Beschwerdefüh-</w:t>
      </w:r>
    </w:p>
    <w:p>
      <w:r>
        <w:t>Urteil des Verwaltungsgerichts des Kantons Bern vom 8. Feb. 2023, IV/22/467, Seite 16 rers und deren Bewertung erfolgte nicht aus objektiver Sicht aufgrund der massgeblichen medizinisch-theoretisch ausgewiesenen objektiven Leis- tungsfähigkeit (vgl. Entscheid des BGer vom 8. März 2022, 9C_487/2021, E. 4.1.2). 3.5 Dem Voranstehenden zufolge bilden das Gutachten der Medas 2 vom 8. Januar 2021 (AB 260.1) und die ergänzende gutachterliche Stel- lungnahme vom 3. Januar 2022 (AB 301) eine zuverlässige Grundlage für die Beurteilung des anspruchsrelevanten medizinischen Sachverhaltes. Dieser ist somit hinreichend abgeklärt, weshalb auf weitere Beweisvorkeh- rungen, insbesondere die Einholung eines Gerichtsgutachtens (vgl. Be- schwerde S. 2 Rechtsbegehren Ziff. 3), zu verzichten ist (antizipierte Be- weiswürdigung; BGE 144 V 361 E. 6.5 S. 368, 124 V 90 E. 4b S. 94, 122 V 157 E. 1d S. 162; SVR 2019 IV Nr. 50 S. 163 E. 4). 4. 4.1 Zu prüfen ist die Verwertbarkeit der medizinisch-theoretischen Restarbeitsfähigkeit. 4.1.1 Die Möglichkeit, die verbliebene Arbeitsfähigkeit auf dem ausgegli- chenen Arbeitsmarkt zu verwerten, hängt nicht zuletzt davon ab, welcher Zeitraum der versicherten Person für eine berufliche Tätigkeit und vor allem auch für einen allfälligen Berufswechsel noch zur Verfügung steht. Mass- geblicher Stichtag für die Beantwortung der Frage nach der Verwertbarkeit der (Rest-)Arbeitsfähigkeit bei vorgerücktem Alter ist der Zeitpunkt, in wel- chem die medizinische Zumutbarkeit einer (Teil)Erwerbstätigkeit feststeht. Dies ist der Fall, sobald die medizinischen Unterlagen diesbezüglich eine zuverlässige Sachverhaltsfeststellung erlauben (BGE 146 V 16 E. 7.1 S. 25, 138 V 457 E. 3.2 S. 460 und E. 3.3 S. 462; SVR 2020 IV Nr. 5 S. 20 E. 7.1 und Nr. 44 S. 156 E. 4.2). Das fortgeschrittene Alter wird, obgleich an sich ein invaliditätsfremder Fak- tor, in der Rechtsprechung als Kriterium anerkannt, welches zusammen mit weiteren persönlichen und beruflichen Gegebenheiten dazu führen kann, dass die einer versicherten Person verbliebene Resterwerbsfähigkeit auf</w:t>
      </w:r>
    </w:p>
    <w:p>
      <w:r>
        <w:t>Urteil des Verwaltungsgerichts des Kantons Bern vom 8. Feb. 2023, IV/22/467, Seite 17 dem ausgeglichenen Arbeitsmarkt realistischerweise nicht mehr nachge- fragt wird, und dass ihr deren Verwertung auch gestützt auf die Selbstein- gliederungslast nicht mehr zumutbar ist. Der Einfluss des Lebensalters auf die Möglichkeit, das verbliebene Leistungsvermögen auf dem ausgegliche- nen Arbeitsmarkt zu verwerten, lässt sich nicht nach einer allgemeinen Re- 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Fehlt es an einer wirtschaftlich verwertbaren Resterwerbsfähigkeit, liegt eine vollständige Erwerbsunfähigkeit vor, die einen Anspruch auf eine gan- ze Invalidenrente begründet (BGE 145 V 2 E. 5.3.1 S. 16, 138 V 457 E. 3.1 S. 460; SVR 2020 IV Nr. 5 S. 20 E. 7.1). 4.1.2 Gestützt auf das beweiskräftige Gutachten der Medas 2 ist der Be- schwerdeführer medizinisch-theoretisch in einer geeigneten, das heisst überwiegend sachbetonten, gut strukturierten und kognitiv eher einfachen Tätigkeit ohne besonderen Zeitdruck, erhöhte Anforderungen an die emoti- onale Belastbarkeit und das Erfordernis einer durchgehend uneinge- schränkten Konzentrationsfähigkeit sowie unter Berücksichtigung eines einfachen Toilettenzugangs, regelmässigen Arbeitszeiten und eines erhöh- ten Pausenbedarfs spätestens seit dem 8. Januar 2021 (Fertigstellung des Gutachtens [AB 260.1/1]) bei einem uneingeschränkten Pensum und einer 10%igen Leistungsminderung zu 90 % arbeitsfähig (AB 260.1/13 Ziff. 4.8). Mit diesem Belastungsprofil und der dabei verbleibenden hohen Restar- beitsfähigkeit sind Tätigkeiten nicht bloss nur noch in so eingeschränkter Form möglich, dass sie der hypothetische und als ausgeglichen unterstellte Arbeitsmarkt (BGE 147 V 124 E. 6.2 S: 131 in fine; Entscheid des BGer vom 7. Juli 2022, 8C_192/2022, E. 6.1.1 mit Hinweisen) praktisch nicht kennen würde oder nur unter nicht realistischem Entgegenkommen eines durchschnittlichen Arbeitgebers möglich wäre und das Finden einer ent- sprechenden Stelle daher von vornherein als ausgeschlossen erscheinen würde (vgl. Entscheid des BGer vom 9. Juni 2021, 8C_55/2021, E. 5.2.1). Daran vermögen die Ergebnisse der stattgehabten Eingliederungsmass-</w:t>
      </w:r>
    </w:p>
    <w:p>
      <w:r>
        <w:t>Urteil des Verwaltungsgerichts des Kantons Bern vom 8. Feb. 2023, IV/22/467, Seite 18 nahmen (vgl. dazu AB 276, 293) bereits deshalb nichts zu ändern, weil sie durch das beweiskräftige Gutachten der Medas 2 (AB 260.1) als nicht ver- wertbar qualifiziert wurden (vgl. vorne E. 3.4.3). Zu berücksichtigen ist fer- ner, dass der Beschwerdeführer im zeitlichen Verlauf seit September 2013 – mit Ausnahme der Dauer vom 28. Januar bis 26. März 2020 – in einer angepassten Tätigkeit durchwegs eine Restarbeitsfähigkeit von mindestens 40 % aufzuweisen vermochte (vgl. AB 260.1/13 Ziff. 4.8) und aufgrund der absolvierten Integrationsmassnahmen eine (ausgeprägte) arbeitsmarktliche Desintegration verneint werden kann. Im Übrigen war die Beschwerdegeg- nerin angesichts des offenen gutachterlichen Belastungsprofils rechtspre- chungsgemäss nicht gehalten, die dem Beschwerdeführer verbleibenden Arbeitsaussichten und Verdienstmöglichkeiten weitergehend zu konkretisie- ren (vgl. BGE 138 V 457 E. 3.1 S. 459; SVR 2019 IV Nr. 21 S. 66 E. 4.2). 4.1.3 Unter den vorerwähnten Umständen steht auch das Alter des Be- schwerdeführers (geb. TT. MM 1960 [AB 2/1 Ziff. 1.3; 7/2]) der Verwertbar- keit der Resterwerbsfähigkeit nicht entgegen. Der massgebende Zeitpunkt für die Frage der Verwertbarkeit der Restarbeitsfähigkeit in Bezug auf die verbleibende Aktivitätsdauer ist die Fertigstellung des Gutachtens der Me- das 2 am 8. Januar 2021 (AB 260.1; vgl. vorne E. 4.1.1); nicht massgebend sind demgegenüber das Alter des Beschwerdeführers im Zeitpunkt des Verfügungserlasses – wobei die Verwertbarkeit selbst dann noch zu beja- hen wäre – bzw. des verwaltungsgerichtlichen Beschwerdeverfahrens (vgl. Beschwerde S. 7 Art. 6 Ziff. 32). Der Beschwerdeführer war im besagten Zeitpunkt knapp 60 Jahre und ... Monate alt, womit ihm bis zum Erreichen des Pensionsalters noch eine Aktivitätsdauer von vier Jahren und ... Mona- ten verblieb. Bei der gleichzeitig hohen Restarbeitsfähigkeit und angesichts der relativ hohen Hürden, welche gemäss Rechtsprechung für die Unver- wertbarkeit der Restarbeitsfähigkeit älterer Menschen bestehen, reicht dies im vorliegenden Fall aus, um neue einfache Erwerbstätigkeiten aufzuneh- men, sich einzuarbeiten und die Arbeit auszuüben (vgl. Entscheid des BGer vom 25. November 2021, 8C_535/2021, E. 5.4.1 und 5.6 mit Hinwei- sen). Diesbezüglich bestehen denn auch keine Anhaltspunkte, wonach der Beschwerdeführer in seiner Anpassungs- und Umstellungsfähigkeit beein- trächtigt wäre, was auch mit Blick auf die verkürzte Aktivitätsdauer positiv zu werten ist (vgl. Entscheid des BGer vom 18. Dezember 2019,</w:t>
      </w:r>
    </w:p>
    <w:p>
      <w:r>
        <w:t>Urteil des Verwaltungsgerichts des Kantons Bern vom 8. Feb. 2023, IV/22/467, Seite 19 8C_378/2019, E. 7.2.2). Die medizinisch-theoretisch attestierte Restarbeits- fähigkeit ist somit verwertbar. 4.2 Weiter zu prüfen sind die erwerblichen Auswirkungen des Gesund- heitsschadens. 4.2.1 Die Beschwerdegegnerin stellte in der angefochtenen Verfügung (AB 320/5 f.) für das Valideneinkommen (vgl. BGE 144 I 103 E. 5.3 S. 110, 134 V 322 E. 4.1 S. 325; SVR 2021 UV Nr. 26 S. 125 E. 6.1) auf das zu- letzt als ... erzielte Einkommen ab (vgl. dazu AB 54; vgl. ferner AB 190) und legte dieses indexiert pro 2018 auf Fr. 72'800.-- bzw. pro 2020 auf Fr. 73'297.-- fest (AB 320/6). Für das Invalideneinkommen (vgl. BGE 143 V 295 E. 2.2 f. S. 296 f.; SVR 2021 Nr. 51 S. 168 E. 3.2) zog sie mangels Ausschöpfung der zumutbaren Resterwerbsfähigkeit die ebenfalls indexier- ten und an die wöchentliche Normalarbeitszeit sowie die medizinisch- theoretisch zumutbare Arbeitsfähigkeit angepassten lohnstatistischen Ta- bellenlöhne der Schweizerischen Lohnstrukturerhebung (LSE) 2018 des Bundesamtes für Statistik (BFS) im untersten Kompetenzniveau heran (vgl. BFS, LSE 2018, Monatlicher Bruttolohn [Zentralwert] nach Wirtschafts- zweigen, Kompetenzniveau und Geschlecht, TA1_tirage_skill_level, Kom- petenzniveau 1, Total, Männer) und ermittelte ein Invalideneinkommen von Fr. 47'437.-- pro 2018 bzw. von Fr. 61'994.-- pro 2020 (vgl. AB 320/6). Ge- stützt darauf berechnete die Beschwerdegegnerin per 6. April 2018 (recte: 6. Februar 2018; vgl. AB 42 [Neuanmeldung vom 5. August 2017] und Art. 29 Abs. 1 IVG) bei einer Arbeitsfähigkeit von 70 % einen rentenaussch- liessenden (vgl. aArt. 28 Abs. 2 IVG) Invaliditätsgrad von 35 %. Wegen der ab dem 28. Januar 2020 nunmehr vollständig aufgehobenen Arbeitsfähig- keit (vgl. AB 260.1/13 Ziff. 4.8) setzte sie den Invaliditätsgrad neu auf 100 % fest, was den Anspruch auf eine ganze Invalidenrente begründet (vgl. vorne E. 2.4). Infolge der per Ende Mai 2020 eingetretenen Verbesse- rung des Gesundheitszustandes aus kardiologischer Sicht und einer Ar- beitsfähigkeit von nunmehr 90 % (vgl. AB 260.1/13 Ziff. 4.8 bzw. AB 260.5/9 in fine) betrug der wiederum rentenausschliessende Invali- ditätsgrad per 1. Juni 2020 15 % (vgl. AB 320/6). 4.2.2 Die von der Beschwerdegegnerin verwendeten Berechnungsgrund- lagen und die gestützt darauf vorgenommenen Berechnungen des Invali-</w:t>
      </w:r>
    </w:p>
    <w:p>
      <w:r>
        <w:t>Urteil des Verwaltungsgerichts des Kantons Bern vom 8. Feb. 2023, IV/22/467, Seite 20 ditätsgrades sind nicht zu beanstanden und werden vom rechtskundig ver- tretenen Beschwerdeführer – ausgenommen seine grundsätzliche Kritik an der Verwendung der LSE-Tabellenlöhne beim Invalideneinkommen (vgl. Beschwerde S. 10 Art. 8; siehe dazu E. 4.2.3 hiernach) – denn auch zu Recht nicht gerügt. Immerhin ist anzumerken, dass die von der Beschwer- degegnerin pro 2020 vorgenommene Indexierung der Vergleichseinkom- men mangels Angabe der konkreten Indizes zwar nicht exakt nachvollzo- gen werden kann, dies aber insoweit unerheblich ist, als sich hier die No- minallohnindexierung offensichtlich nicht anspruchserheblich auszuwirken vermag. 4.2.3 Soweit der Beschwerdeführer die Verwendung der lohnstatistischen Tabellenlöhne der LSE für das Invalideneinkommen kritisiert, hat das Bun- desgericht in Bezug auf aArt. 28a Abs. 1 IVG in der hier massgebenden bis zum 31. Dezember 2021 gültig gewesenen Fassung (vgl. vorne E. 2.1) im jüngst ergangen Leitentscheid BGE 148 V 174 festgehalten, es bestehe aktuell kein ernsthafter sachlicher Grund für eine Änderung der Rechtspre- chung, wonach grundsätzlich die Zentral- bzw. Medianwerte der LSE den Ausgangspunkt für die Bemessung des Invalideneinkommens anhand sta- tistischer Werte darstellen (Regeste; E. 9.2.3 f. S. 191 ff.). Es besteht kein Anlass im hier zu beurteilenden Fall anders zu entscheiden. Die vom Beschwerdeführer genannte parlamentarische Motion wurde am 26. September 2022 vom Ständerat bzw. am 14. Dezember 2022 vom Na- tionalrat angenommen; dieser parlamentarische Vorstoss betrifft gemäss seiner Begründung indessen das hier nicht massgebende (vgl. vorne E. 2.1) ab 1. Januar 2022 geltende Recht (vgl. www.parlament.ch &gt; Rats- betrieb &gt; Curia Vista &gt; Geschäfte &gt; 22.3377). Der Beschwerdeführer ver- mag daher von vornherein nichts aus einer allfälligen künftigen Anpassung der einschlägigen Bestimmungen zu seinen Gunsten abzuleiten. Damit hat es bei den von der Beschwerdegegnerin ermittelten Invalideneinkommen bzw. Invaliditätsgraden sein Bewenden. 4.3 Da der 1960 geborene Beschwerdeführer im Juni 2020 bereits das 55. Altersjahr zurückgelegt hatte, wurden von der Beschwerdegegnerin vor der Einstellung der Invalidenrente berufliche Wiedereingliederungsmass- nahmen durchgeführt (vgl. AB 294, 310; IV-Protokoll S. 24, Eintrag vom</w:t>
      </w:r>
    </w:p>
    <w:p>
      <w:r>
        <w:t>Urteil des Verwaltungsgerichts des Kantons Bern vom 8. Feb. 2023, IV/22/467, Seite 21 7. März 2022), wobei sie die Rente bis zu deren Beendigung im März 2022 richtigerweise weiterausrichtete (vgl. BGE 145 V 209 E. 5.4 S. 214; SVR 2020 IV Nr. 66 S. 231 E. 2.3.1 und E. 2.3.3). Die zeitliche Befristung der Invalidenrente per 31. März 2022 erweist sich daher ebenfalls als korrekt. 5. Nach dem Dargelegten ist die angefochtene Verfügung vom 15. Juli 2022 (AB 320) nicht zu beanstanden. Die dagegen erhobene Beschwerde ist abzuweisen.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