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378 vom 16. Mai 2022</w:t>
      </w:r>
    </w:p>
    <w:p>
      <w:r>
        <w:t>BE Verwaltungsgericht, 2022-05-16, DE</w:t>
      </w:r>
    </w:p>
    <w:p>
      <w:r>
        <w:rPr>
          <w:b/>
        </w:rPr>
        <w:t xml:space="preserve">Quelle: </w:t>
      </w:r>
      <w:r>
        <w:t>https://mcp.opencaselaw.ch/entscheid/be_verwaltungsgericht_200_2022_378</w:t>
      </w:r>
    </w:p>
    <w:p>
      <w:r>
        <w:t>FR: BE_VERWALTUNGSGERICHT 200 2022 378 du 16 mai 2022</w:t>
      </w:r>
    </w:p>
    <w:p>
      <w:r>
        <w:t>IT: BE_VERWALTUNGSGERICHT 200 2022 378 del 16 maggio 2022</w:t>
      </w:r>
    </w:p>
    <w:p>
      <w:pPr>
        <w:pStyle w:val="Heading2"/>
      </w:pPr>
      <w:r>
        <w:t>Regeste</w:t>
      </w:r>
    </w:p>
    <w:p>
      <w:r>
        <w:t>Entscheid vom 16. Mai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Entscheid der Beschwerdegegnerin vom</w:t>
      </w:r>
    </w:p>
    <w:p>
      <w:r>
        <w:rPr>
          <w:b/>
        </w:rPr>
        <w:t>E. 1.3</w:t>
      </w:r>
    </w:p>
    <w:p>
      <w:r>
        <w:t>Die Mitglieder des Verwaltungsgerichts behandeln als Einzelrichte- rin oder Einzelrichter Beschwerden gegen Zwischenverfügungen und Zwi- schenentscheide, einschliesslich solcher betreffend die unentgeltliche Rechtspflege (Art. 57 Abs. 2 lit. b GSOG).</w:t>
      </w:r>
    </w:p>
    <w:p>
      <w:r>
        <w:t>Urteil des Verwaltungsgerichts des Kantons Bern vom 3. Nov. 2022, EL/22/378, Seite 5</w:t>
      </w:r>
    </w:p>
    <w:p>
      <w:r>
        <w:rPr>
          <w:b/>
        </w:rPr>
        <w:t>E. 1.4</w:t>
      </w:r>
    </w:p>
    <w:p>
      <w:r>
        <w:t>Das Gericht überprüft den angefochtenen Entscheid frei und ist an die Begehren der Parteien nicht gebunden (Art. 61 lit. c und d ATSG; Art. 80 lit. c Ziff. 1 und Art. 84 Abs. 3 VRPG). 2. 2.1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SVR 2020 IV Nr. 31 S. 110 E. 3.2; AHI 2000 S. 164 E. 2b) kumulativ erfüllt sind. Das Kriterium der Notwendigkeit der Vertre- tung ist dabei strenger und eingehender zu prüfen als im Gerichtsverfah- ren. Während im gerichtlichen Verfahren die unentgeltliche Verbeiständung zu gewähren ist, wo die Verhältnisse es "rechtfertigen" (Art. 61 lit. f ATSG), wird in Art. 37 Abs. 4 ATSG der Begriff des "Erforderns" verwendet. Dem- zufolge wird hier eine strengere Prüfung verlangt (BGE 132 V 200 E. 5.1.3 S. 204; SVR 2009 IV Nr. 48 S. 147 E. 4.2 und 4.4.1); dies auch mit Blick auf die Offizialmaxime oder den Untersuchungsgrundsatz, wonach die Behörde gehalten ist, an der Ermittlung des rechtserheblichen Sachverhalts mitzuwirken. Die sachliche Notwendigkeit der Verbeiständung wird aber nicht allein dadurch ausgeschlossen, dass das in Frage stehende Verfah- ren vom Untersuchungsgrundsatz beherrscht wird (BGE 132 V 200 E. 5.1.3 S. 204; SVR 2017 IV Nr. 38 S. 116 E. 6.4.2). 2.2 Hinsichtlich der sachlichen Gebotenheit der unentgeltlichen an- 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w:t>
      </w:r>
    </w:p>
    <w:p>
      <w:r>
        <w:t>Urteil des Verwaltungsgerichts des Kantons Bern vom 3. Nov. 2022, EL/22/378, Seite 6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 dung durch Verbandsvertreter, Fürsorger oder andere Fach- und Vertrau- ensleute sozialer Institutionen nicht in Betracht fällt (SVR 2020 EL Nr. 10 S. 39 E. 3.2; ARV 2015 S. 163 E. 2.2). 3. 3.1 Die Beschwerdegegnerin hat das Gesuch um Gewährung der un- entgeltlichen Verbeiständung im Einspracheverfahren mit der Begründung abgewiesen, es fehle an der Notwendigkeit einer anwaltlichen Verbeistän- dung (AB 16). Entsprechend hat sie die weiteren Voraussetzungen für die Gewährung der unentgeltlichen Verbeiständung im Verwaltungsverfahren (die Bedürftigkeit und die fehlende Aussichtlosigkeit) nicht geprüft und – entgegen der Auffassung in der Beschwerde (S. 3 oben) – auch nicht als gegeben anerkannt. 3.2 Gemäss der in E. 2 hiervor dargelegten Rechtsprechung ist die Notwendigkeit einer anwaltlichen Verbeiständung im Verwaltungsverfahren, in welchem der Untersuchungsgrundsatz gilt (Art. 43 ATSG), nur in Aus- nahmefällen zu bejahen. Es müssen sich schwierige Fragen rechtlicher oder tatsächlicher Natur stellen. Zu berücksichtigen sind die konkreten Um- stände des Einzelfalls, Eigenheiten der anwendbaren Verfahrensvorschrif- 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(vgl. Entscheid des BGer vom 30. Juni 2020, 9C_688/2019, E. 3.2). 3.3 Streitgegenstand des Einspracheverfahrens, für das die unentgelt- liche Rechtspflege unter Beiordnung von Fürsprecher B.________ als amt- licher Anwalt beantragt worden ist, bildet einzig die Frage, ob in den Be-</w:t>
      </w:r>
    </w:p>
    <w:p>
      <w:r>
        <w:t>Urteil des Verwaltungsgerichts des Kantons Bern vom 3. Nov. 2022, EL/22/378, Seite 7 rechnungen im Hinblick auf einen allfälligen EL-Anspruch zu Recht einer- seits für den teilinvaliden Beschwerdeführer in Anwendung von Art. 14a Abs. 2 lit. c ELV zwei Drittel des Höchstanspruchs für den Lebensbedarf von Alleinstehenden nach Art. 10 ELG und andererseits für seine nichtinva- lide Ehefrau (bis 31. Dezember 2020 in Anwendung von aArt. 11 Abs. 1 lit. g und ab 1. Januar 2021 in Anwendung von Art. 11a Abs. 1 ELG) Fr. 46'350.-- brutto als Erwerbseinkommen, auf das ganz oder teilweise verzichtet worden ist, angerechnet wurden (vgl. AB 11 S. 3 f. und AB 12 S. 3 f.). Angesichts der diesbezüglich nicht komplexen Rechtsfragen und der entsprechenden rechtlichen Grundlagen mit gefestigter Rechtspre- chung (siehe die ausführlichen Erklärungen hierzu in den angefochtenen Verfügungen [AB 11 S. 3 f. und AB 12 S. 3 f.]) stellen sich in diesem Zu- sammenhang keine schwierigen Fragen rechtlicher oder tatsächlicher Na- tur. 3.4 Ein besonders starker Eingriff in seine Rechtstellung durch die angefochtenen Verfügungen wird vom Beschwerdeführer zu Recht nicht geltend gemacht. Ebenso wenig, dass sich komplexe Rechtsfragen stellen würden oder der Sachverhalt unübersichtlich wäre. Begründet wird das Gesuch um unentgeltliche anwaltliche Verbeiständung im Einsprachever- fahren hinsichtlich Erforderlichkeit einzig damit, dass der Beschwerdeführer in juristischen Angelegenheiten nicht bewandert und aufgrund seiner Sprachkenntnisse nicht in der Lage sei, sich selbst zu vertreten (vgl. AB 13 S. 2 sowie Beschwerde S. 2 Ziff. III/1). 3.4.1 Ob der Beschwerdeführer aus diesen Gründen für eine sachge- reichte Einsprache tatsächlich auf Unterstützung angewiesen war, er- scheint angesichts der ausführlichen Erklärungen in den Verfügungen zum Mindesteinkommen für Teilinvalide und zum zumutbaren Erwerbseinkom- men der Ehegattin (vgl. AB 11 S. 3 f. und AB 12 S. 3 f.) wie auch ange- sichts des Umstands, dass der Beschwerdeführer seit über 25 Jahren in … wohnt (vgl. AB 1 S. 1) – was gegen mangelnde Deutschkenntnisse spricht – zumindest fraglich, kann vorliegend letztlich aber offen bleiben. Sprach- schwierigkeiten und fehlende Rechtskenntnisse allein vermögen – entge- gen der Auffassung des Beschwerdeführers – die Notwendigkeit einer an- waltlichen Verbeiständung bereits im Verwaltungsverfahren nicht zu be-</w:t>
      </w:r>
    </w:p>
    <w:p>
      <w:r>
        <w:t>Urteil des Verwaltungsgerichts des Kantons Bern vom 3. Nov. 2022, EL/22/378, Seite 8 gründen. Aus diesen oder ähnlichen Gründen auf Unterstützung angewie- sene Rechtsuchende habe sich in einem – wie hier – sachverhaltlich wie rechtlich nicht komplexen Verwaltungsverfahren mit dem Beizug von Fach- und Vertrauensleuten sozialer Institutionen bzw. unentgeltlicher Rechtsbe- ratungen zu helfen (Entscheid des BGer vom 3. März 2017, 8C_760/2016, E. 4.2.3), wie dies der Beschwerdeführer in einem früheren Verfahren vor dem Verwaltungsgericht (VGE IV/2010/23) mit der Vertretung durch den Rechtsdienst des C.________ auch schon getan hat. 3.4.2 Der Beschwerdeführer war im Zeitpunkt der angefochtenen Verfü- gungen bereits dauerhaft von den Sozialdiensten der Gemeinde D.________ unterstützt (AB 4 S. 2 und 4 Ziff. 3.3, AB 6 S. 3). Es ist kein Grund ersichtlich, weshalb nicht der Sozialdienst die allenfalls notwendige Unterstützung im Einspracheverfahren hätte übernehmen können, gehören doch gemäss Art. 19 Abs. 1 lit. d des kantonalen Gesetzes vom 11. Juni 2001 über die öffentliche Sozialhilfe (Sozialhilfegesetz, SHG; BSG 860.1) die Beratung und Betreuung ebenfalls zu seinen Pflichten und haben die Gemeinden die Organisation des Sozialdienstes doch so zu regeln, dass sichergestellt ist, dass die gesetzlich vorgeschriebenen Leistungen nach den Grundsätzen professioneller Sozialarbeit erbracht werden können und fachlich kompetentes Personal verfügbar ist (Art. 2 Abs. 1 und Abs. 2 lit. b und c der kantonalen Verordnung vom 24. Oktober 2001 über die öffentli- che Sozialhilfe [Sozialhilfeverordnung, SHV; BSG 860.111]). Anders als im vom Beschwerdeführer zitierten Urteil des Bundesgerichts vom 26. No- vember 2012, 9C_878/2012 (Beschwerde S. 3 Ziff. 3), war die Beschwer- degegnerin bei dieser Ausgangslage – und da der Beschwerdeführer sich bereits früher entsprechend vertreten liess (vgl. VGE IV/2010/23) – nicht verpflichtet, diesen (unter Hinweis auf den Grundsatz der Subsidiarität an- waltlicher Vertretung) darauf aufmerksam zu machen, dass er bei sozialen Einrichtungen ein entsprechendes Gesuch stellen könne. Denn gemäss jenem Urteil hatte die versicherte Person – im Gegensatz zum Beschwer- deführer – für die Verwaltung ersichtlich Kontakt mit solchen Einrichtungen aufgenommen, damit diese sie im Verwaltungsverfahren rechtskundig ver- träten; die Hinweispflicht der Beschwerdegegnerin ergab sich dort aus dem Umstand, dass die kontaktierten Stellen indes (ihren jeweiligen Aufgaben- beschreibungen nach) keine qualifizierte Hilfestellung im betreffenden Ver-</w:t>
      </w:r>
    </w:p>
    <w:p>
      <w:r>
        <w:t>Urteil des Verwaltungsgerichts des Kantons Bern vom 3. Nov. 2022, EL/22/378, Seite 9 fahren anboten (vgl. Entscheide des BGer vom 29. Oktober 2014, 8C_559/ 2014, E. 7.4.2 und vom 1. April 2014, 9C_47/2014, E. 3). 3.5 Zusammenfassend ist vorliegend die Notwendigkeit einer anwaltli- chen Verbeiständung im Verwaltungsverfahren zu Recht verneint worden. Damit erübrigt sich die Prüfung der beiden weiteren kumulativen Voraus- setzungen der Bedürftigkeit und der fehlenden Aussichtslosigkeit in diesem Zusammenhang (vgl. E. 3.1 hiervor). Der angefochtene Entscheid der Be- schwerdegegnerin vom 16. Mai 2022 (AB 16) ist nach dem Dargelegten nicht zu beanstanden und die dagegen erhobene Beschwerde abzuweisen. 4. 4.1 Das vorliegende Verfahren ist kostenpflichtig (Art. 61 Ingress ATSG i.V.m. Art. 102 ff. VRPG und Art. 1 des Dekrets vom 24. März 2010 betreffend die Verfahrenskosten und die Verwaltungsgebühren der Ge- richtsbehörden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sind auf Fr. 500.-- festzusetzen und – unter Vorbe- halt der unentgeltlichen Rechtspflege für das vorliegende Beschwerdever- fahren – dem unterliegenden Beschwerdeführer aufzuerlegen (Art. 108 Abs. 1 VRPG). 4.2 Bei diesem Ausgang des Verfahrens besteht kein Anspruch auf eine Parteientschädigung (Art. 1 Abs. 1 ELG i.V.m. Art. 61 lit. g ATSG [Um- kehrschluss]). 4.3 Zu prüfen bleibt das Gesuch um unentgeltliche Rechtspflege für das vorliegende Beschwerdeverfahren.</w:t>
      </w:r>
    </w:p>
    <w:p>
      <w:r>
        <w:t>Urteil des Verwaltungsgerichts des Kantons Bern vom 3. Nov. 2022, EL/22/378, Seite 10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4.3.2 Gestützt auf die Akten ist die Prozessbedürftigkeit des Beschwer- deführers erstellt (siehe insbesondere AB 14 S. 2 f.). Das vorliegende Be- schwerdeverfahren war nicht als von vornherein aussichtslos zu bezeich- nen. Auch war die anwaltliche Verbeiständung im Beschwerdeverfahren gerechtfertigt. Damit sind die Voraussetzungen zur Gewährung der unent- geltlichen Rechtspflege und Verbeiständung im Beschwerdeverfahren er- füllt. Das Gesuch ist somit gutzuheissen. Der Beschwerdeführer ist folglich – unter Vorbehalt der Nachzahlungspflicht gemäss Art. 123 der Schweize- rischen Zivilprozessordnung vom 19. Dezember 2008 (Zivilprozessord- nung, ZPO; SR 272) – von der Zahlungspflicht betreffend die Verfahrens- kosten zu befreien (Art. 113 VRPG) und ihm ist für das Beschwerdeverfah- ren Fürsprecher B.________ als amtlicher Anwalt beizuordnen. 4.4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3. Nov. 2022, EL/22/378, Seite 11 Mit Kostennote vom 6. Oktober 2022 macht Fürsprecher B.________ ein nicht zu beanstandendes Honorar von Fr. 1'125.-- zuzüglich Auslagen von Fr. 21.90 und Mehrwertsteuer von Fr. 88.30 geltend, womit ein tarifmässi- ger Parteikostenersatz von Fr. 1'235.20 resultiert. Das amtliche Honorar beträgt demnach Fr. 900.-- (4.5 h x Fr. 200.--) zuzüglich Auslagen von Fr. 21.90 und Mehrwertsteuer von Fr. 71.-- (7.7% auf Fr. 921.90), somit insgesamt Fr. 992.90. Diese amtliche Entschädigung ist Fürsprecher B.________ nach Eintritt der Rechtskraft des Urteils aus der Gerichtskasse zu vergüten. Der Beschwerdeführer hat dem Kanton Bern diese Kosten entsprechend den Voraussetzungen von Art. 123 ZPO nachzuzahlen (Art. 113 VRPG).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Beim angefochtenen Entscheid handelt es sich – da er das Verwaltungs- verfahren betreffend Ergänzungsleistungen nicht abschliesst – um eine selbstständig eröffnete Zwischenverfügung. Gegen solche prozess- und verfahrensleitende Verfügungen kann keine Einsprache (siehe Art. 52 Abs. 1 ATSG), sondern direkt beim kantonalen Versicherungsgericht Be- schwerde erhoben werden (Art. 56 Abs. 1 i.V.m. Art. 57 ATSG), wobei selbstständig eröffnete Zwischenverfügungen gemäss Rechtsprechung nur dann selbstständig anfechtbar sind, wenn sie einen nicht wiedergutzuma- chenden Nachteil bewirken können (BGE 132 V 93 E. 6.1 S. 106). Dies ist</w:t>
      </w:r>
    </w:p>
    <w:p>
      <w:r>
        <w:t>Urteil des Verwaltungsgerichts des Kantons Bern vom 3. Nov. 2022, EL/22/378, Seite 4 im Zusammenhang mit der unentgeltlichen Verbeiständung dann der Fall, wenn ein solches Gesuch abgewiesen wird und der Rechtsvertreter seine Arbeit "nicht ohnehin schon fertig erbracht hat" (Entscheid des Bundesge- richts [BGer] vom 19. Juni 2008, 9C_551/2007, E. 1.2 e contrario; THOMAS ACKERMANN, Aktuelle Fragen zur unentgeltlichen Prozessführung im Sozia- lversicherungsrecht, in RENÉ SCHAFFHAUSER/UELI KIESER [Hrsg.], Sozial- versicherungsrechtstagung 2010, S. 184). Im Zeitpunkt des angefochtenen Entscheids war das Verwaltungsverfahren noch nicht abgeschlossen und der Rechtsvertreter hatte seine Arbeit auch "nicht ohnehin schon fertig er- bracht". Im Gegenteil, wurden dem Rechtsvertreter des Beschwerdeführers doch erst drei Tage vor der Zwischenverfügung die Akten zugestellt und gleichzeitig die Möglichkeit gewährt, die Einsprache in Kenntnis der vollständigen Akten innert Monatsfrist zu verbessern resp. zu ergänzen und zu vervollständigen (AB 15; vgl. AB 13 und AB 17). Bei dieser Ausgangsla- ge ist die Abweisung des Gesuchs um Gewährung der unentgeltlichen Rechtspflege grundsätzlich geeignet, einen nicht wiedergutzumachenden Nachteil zu bewirken. Der Entscheid ist somit direkt mittels Beschwerde beim kantonalen Versicherungsgericht selbstständig anfechtbar. Der Be- schwerdeführer ist durch den angefochtenen Entscheid berührt und hat ein schutzwürdiges Interesse an dessen Aufhebung, weshalb er zur Be- schwerde befugt ist (Art. 59 ATSG). Die örtliche Zuständigkeit ist gegeben (Art. 58 ATSG). Da auch die Bestimmungen über Frist (Art. 60 ATSG) so- wie Form (Art. 61 lit. b ATSG; Art. 81 Abs. 1 i.V.m. Art. 32 des kantonalen Gesetzes vom 23. Mai 1989 über die Verwaltungsrechtspflege [VRPG; BSG 155.21]) eingehalten sind, ist auf die Beschwerde einzutreten.</w:t>
      </w:r>
    </w:p>
    <w:p>
      <w:r>
        <w:rPr>
          <w:b/>
        </w:rPr>
        <w:t>E. 16</w:t>
      </w:r>
    </w:p>
    <w:p>
      <w:r>
        <w:t>Mai 2022 (AB 16). Streitig und zu prüfen ist der Anspruch des Be- schwerdeführers auf unentgeltliche Verbeiständung im Einspracheverfah- ren betreffend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