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296 vom 9. August 2024</w:t>
      </w:r>
    </w:p>
    <w:p>
      <w:r>
        <w:t>BE Verwaltungsgericht, 2024-08-09, DE</w:t>
      </w:r>
    </w:p>
    <w:p>
      <w:r>
        <w:rPr>
          <w:b/>
        </w:rPr>
        <w:t xml:space="preserve">Quelle: </w:t>
      </w:r>
      <w:r>
        <w:t>https://mcp.opencaselaw.ch/entscheid/be_verwaltungsgericht_200_2022_296</w:t>
      </w:r>
    </w:p>
    <w:p>
      <w:r>
        <w:t>FR: BE_VERWALTUNGSGERICHT 200 2022 296 du 9 août 2024</w:t>
      </w:r>
    </w:p>
    <w:p>
      <w:r>
        <w:t>IT: BE_VERWALTUNGSGERICHT 200 2022 296 del 9 agosto 2024</w:t>
      </w:r>
    </w:p>
    <w:p>
      <w:pPr>
        <w:pStyle w:val="Heading2"/>
      </w:pPr>
      <w:r>
        <w:t>Regeste</w:t>
      </w:r>
    </w:p>
    <w:p>
      <w:r>
        <w:t>Verfügungen vom 22. April 2022 und vom 7. Juli 2022</w:t>
      </w:r>
    </w:p>
    <w:p>
      <w:pPr>
        <w:pStyle w:val="Heading2"/>
      </w:pPr>
      <w:r>
        <w:t>Erwägungen</w:t>
      </w:r>
    </w:p>
    <w:p>
      <w:r>
        <w:rPr>
          <w:b/>
        </w:rPr>
        <w:t>E. 1.1</w:t>
      </w:r>
    </w:p>
    <w:p>
      <w:r>
        <w:t>Aus prozessökonomischen Gründen ist eine Vereinigung der Ver- fahren IV/2022/296 und IV/2022/520, welche denselben Beschwerdeführer betreffen und zueinander in einem engen sachlichen Zusammenhang ste- hen, vorzunehmen und diese sind in einem Urteil zu erledigen (vgl. Art. 17 Abs. 1 des kantonalen Gesetzes vom 23. Mai 1989 über die Verwaltungs- rechtspflege [VRPG; BSG 155.21]; vgl. dazu auch MICHEL DAUM, in HER- ZOG/DAUM [Hrsg.], Kommentar zum bernischen VRPG, 2. Aufl. 2020, Art. 17 N. 1, 5).</w:t>
      </w:r>
    </w:p>
    <w:p>
      <w:r>
        <w:rPr>
          <w:b/>
        </w:rPr>
        <w:t>E. 1.2</w:t>
      </w:r>
    </w:p>
    <w:p>
      <w:r>
        <w:t>Die angefochtenen Entscheide sind in Anwendung von Sozialversi- cherungsrecht ergangen. Die Sozialversicherungsrechtliche Abteilung des Verwaltungsgerichts beurteilt gemäss Art. 57 des Bundesgesetzes vom</w:t>
      </w:r>
    </w:p>
    <w:p>
      <w:r>
        <w:rPr>
          <w:b/>
        </w:rPr>
        <w:t>E. 1.3</w:t>
      </w:r>
    </w:p>
    <w:p>
      <w:r>
        <w:t>Anfechtungsgegenstand bildet zum einen die Verfügung vom 22. April 2022 (act. II im Verfahren IV/2022/296 82), mit welcher dem Be- schwerdeführer vom 1. April bis 31. Dezember 2022 ein IV-Taggeld von Fr. 100.15 zugesprochen wurde und zum anderen die Verfügung vom 7. Juli 2022 (act. II im Verfahren IV/2022/520 4), mit welcher der Tag- geldanspruch um drei Monate verlängert wurde. Streitig und zu prüfen ist der Taggeldanspruch bzw. die Taggeldhöhe.</w:t>
      </w:r>
    </w:p>
    <w:p>
      <w:r>
        <w:t>Urteil des Verwaltungsgerichts des Kantons Bern vom 9. Aug. 2024, IV/22/296, Seite 6</w:t>
      </w:r>
    </w:p>
    <w:p>
      <w:r>
        <w:rPr>
          <w:b/>
        </w:rPr>
        <w:t>E. 1.4</w:t>
      </w:r>
    </w:p>
    <w:p>
      <w:r>
        <w:t>Die Abteilungen urteilen gewöhnlich in einer Kammer bestehend aus drei Richterinnen oder Richtern (Art. 56 Abs. 1 GSOG).</w:t>
      </w:r>
    </w:p>
    <w:p>
      <w:r>
        <w:rPr>
          <w:b/>
        </w:rPr>
        <w:t>E. 1.5</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Da die angefochtenen Verfügungen nach dem Inkrafttreten der IVG- Änderung vom 19. Juni 2020 ergingen und den Taggeldanspruch für den Zeitraum vom 1. April 2022 bis 31. März 2023 festlegen (act. II im Verfah- ren IV/2022/296 82, act. II im Verfahren IV/2022/520 4), gelangt das ab 1. Januar 2022 geltende Recht zur Anwendung. 2.2 Versicherte haben während der Durchführung von Eingliederungs- massnahmen nach Art. 8 Abs. 3 IVG Anspruch auf ein Taggeld, wenn sie an wenigstens drei aufeinanderfolgenden Tagen wegen der Massnahmen verhindert sind, einer Arbeit nachzugehen, oder in ihrer Erwerbstätigkeit zu mindestens 50 % arbeitsunfähig sind (Art. 22 Abs. 1 IVG). 2.3</w:t>
      </w:r>
    </w:p>
    <w:p>
      <w:r>
        <w:t>2.3.1 Versicherte, die ihre Berufswahl getroffen haben, die noch nicht erwerbstätig waren und denen infolge Invalidität bei der erstmaligen berufli- chen Ausbildung in wesentlichem Umfang zusätzliche Kosten entstehen, haben Anspruch auf Ersatz dieser Kosten, sofern die Ausbildung ihren Fähigkeiten entspricht (Art. 16 Abs. 1 IVG). Der erstmaligen beruflichen Ausbildung gleichgestellt ist die berufliche Weiterausbildung im bisherigen oder in einem anderen Berufsfeld, sofern sie geeignet und angemessen ist</w:t>
      </w:r>
    </w:p>
    <w:p>
      <w:r>
        <w:t>Urteil des Verwaltungsgerichts des Kantons Bern vom 9. Aug. 2024, IV/22/296, Seite 7 und dadurch die Erwerbsfähigkeit voraussichtlich erhalten oder verbessert werden kann (Art. 16 Abs. 3 lit. b IVG). 2.3.2 Für Massnahmen nach den Art. 16 Abs. 3 lit. b IVG (berufliche Weiterausbildung im bisherigen oder in einem anderen Berufsfeld) besteht kein Anspruch auf ein Taggeld (Art. 22 Abs. 5 IVG). 2.3.3 Unter Weiterausbildung ist jede Berufsbildung zu verstehen, wel- che die im bisherigen Beruf erworbenen Kenntnisse ausbaut oder aber dem Versicherten ein neues Berufsfeld erschliesst (MEYER/REICHMUTH, Rechtsprechung des Bundesgerichts zum IVG, 4. Aufl., 2022, N 26 zu Art. 16). 2.4 Gemäss Art. 17 IVG besteht Anspruch auf Umschulung auf eine neue Erwerbstätigkeit, wenn die Umschulung infolge Invalidität notwendig ist und dadurch die Erwerbsfähigkeit voraussichtlich erhalten oder verbes- sert werden kann (Abs. 1). Der Umschulung auf eine neue Erwerbstätigkeit ist die Wiedereinschulung in den bisherigen Beruf gleichgestellt (Abs. 2). Unter Umschulung ist nach der Rechtsprechung grundsätzlich die Summe der Eingliederungsmassnahmen berufsbildender Art zu verstehen, die not- wendig und geeignet sind, den vor Eintritt der Invalidität bereits erwerbs- tätig gewesenen Versicherten eine ihrer früheren annähernd gleichwertige Erwerbsmöglichkeit zu vermitteln (BGE 139 V 399 E. 5.4 S. 403, 130 V 488 E. 4.2 S. 489; SVR 2023 IV Nr. 27 S. 93 E. 3.1). Als invalid im Sinne von Art. 17 IVG gilt, wer nicht hinreichend eingegliedert ist, weil der Gesundheitsschaden eine Art und Schwere erreicht hat, welche die Ausübung der bisherigen Erwerbstätigkeit ganz oder teilweise unzu- mutbar macht. Dabei muss der Invaliditätsgrad ein bestimmtes erhebliches Mass erreicht haben; nach der Rechtsprechung ist dies der Fall, wenn die versicherte Person in den ohne zusätzliche berufliche Ausbildung noch zumutbaren Erwerbstätigkeiten eine bleibende oder längere Zeit dauernde Erwerbseinbusse von etwa 20 % erleidet, wobei es sich um einen blossen Richtwert handelt (BGE 130 V 488 E. 4.2 S. 490, 124 V 108 E. 2b S. 110; SVR 2010 IV Nr. 24 S. 74 E. 4). 2.5 Der Grundsatz von Treu und Glauben (Art. 9 der Bundesverfassung [BV; SR 101]) umfasst einerseits den Anspruch auf Schutz berechtigten</w:t>
      </w:r>
    </w:p>
    <w:p>
      <w:r>
        <w:t>Urteil des Verwaltungsgerichts des Kantons Bern vom 9. Aug. 2024, IV/22/296, Seite 8 Vertrauens in Zusicherungen oder sonstiges, bestimmte Erwartungen be-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Eidgenössischen Versicherungsgerichts [EVG; heute Bundesgericht {BGer}] vom 14. De- zember 2004, H 157/04, E. 3.3.1). Abgeleitet aus dem Grundsatz von Treu und Glauben, welcher die Bürgerin und den Bürger in ihrem berechtigten Vertrauen auf behördliches Verhalten schützt, können falsche Auskünfte von Verwaltungsbehörden unter be- stimmten Voraussetzungen eine vom materiellen Recht abweichende Be- handlung der rechtsuchenden Person gebieten. Gemäss Lehre und Recht- sprechung (BGE 146 I 105 E. 5.1.1 S. 110, 143 V 341 E. 5.2.1 S. 346, 143 V 95 E. 3.6.2 S. 103, 131 V 472 E. 5 S. 480; Entscheid des BGer vom 23. August 2023, 8C_646/2022 [zur Publikation vorgesehen], E. 5.1) ist dies der Fall, 1. wenn es sich um eine vorbehaltlose Auskunft der Behörden han- delt; 2. wenn die Behörde in einer konkreten Situation mit Bezug auf be- stimmte Personen gehandelt hat; 3. wenn sie für die Erteilung der betreffenden Auskunft zuständig war oder wenn die rechtsuchende Person die Behörde aus zureichen- den Gründen als zuständig betrachten durfte; 4. wenn die Person die Unrichtigkeit der Auskunft nicht ohne weiteres erkennen konnte; 5. wenn sie im Vertrauen auf die Richtigkeit der Auskunft Dispositio- nen getroffen hat, die nicht ohne Nachteil rückgängig gemacht werden können; 6. wenn die gesetzliche Ordnung seit der Auskunftserteilung keine Änderung erfahren hat, und 7. wenn das Interesse an der Durchsetzung des objektiven Rechts nicht überwiegt.</w:t>
      </w:r>
    </w:p>
    <w:p>
      <w:r>
        <w:t>Urteil des Verwaltungsgerichts des Kantons Bern vom 9. Aug. 2024, IV/22/296, Seite 9 3. 3.1 Unbestritten ist, dass der Beschwerdeführer im Anschluss an das ...-Studium im Oktober 2018 das ... des Kantons ... erlangte (act. II im Ver- fahren IV/2022/296 3, 56). Im darauffolgenden Monat trat er seine 50%- Stelle als ... am D.________ an der E.________ an. Gleichzeitig schrieb er seine Doktorarbeit im Bereich des ...rechts (Akten des Beschwerdeführers [act. I im Verfahren IV/2022/296] 4 f.). Der initial abgeschlossene Anstel- lungsvertrag vom 5. November 2018 wurde am 30. September 2020 für ein Jahr, d.h. bis am 31. Oktober 2021 verlängert (act. I im Verfahren IV/2022/296 4 f.). Am 7. Februar 2021 erlitt der Beschwerdeführer einen schweren ...unfall und zog sich dabei eine sensomotorisch inkomplette Te- traplegie sub C7 zu (act. II im Verfahren IV/2022/296 16 S. 4 f., 17 S. 2 ff.). Zum Zeitpunkt des Unfallereignisses war er nach wie vor als ... angestellt und als Doktorand immatrikuliert (act. I im Verfahren IV/2022/296 4 f.). 3.2 Mit Mitteilung vom 7. April 2022 (act. II im Verfahren IV/2022/296 78) sprach die Beschwerdegegnerin dem Beschwerdeführer Leistungen für eine erstmalige berufliche Ausbildung im Sinne von Art. 5 Abs. 1 lit. b der Verordnung vom 17. Januar 1961 über die Invalidenversicherung (IVV; SR 831.201; Höhere Berufsbildung und Besuch Hochschule) zu und unter- stützte damit die Promotion zum Dr. iur. Die Beschwerdegegnerin erwog in der Stellungnahme und Beschwerdeantwort vom 28. Oktober 2022, die Promotion zum Dr. iur. stelle eine Weiterbildung im Sinne von Art. 16 Abs. 3 lit. b IVG dar (S. 3 Ziff. 14), womit gestützt auf Art. 22 Abs. 5 IVG kein Taggeldanspruch bestehe. Gestützt darauf beantragte sie die Andro- hung einer reformatio in peius (S. 2, Rechtsbegehren Ziff. 1). Im Folgenden ist die Promotion zum Dr. iur. im Sinne einer beruflichen Massnahme zu beurteilen und der Taggeldanspruch auf seine Rechtmäs- sigkeit hin zu prüfen. 3.2.1 Gemäss höchstrichterlicher Rechtsprechung stellt beispielsweise die Ausbildung zur Erlangung eines Facharzttitels FMH eine berufliche Weiterausbildung im Sinne von Art. 16 Abs. 3 lit. b IVG dar (Entscheid des BGer vom 8. Oktober 2008, 9C_252/2007, E. 3). Ebenso ein ʺPasserelleʺ- Lehrgang, der einem Versicherten, der eine kaufmännische Lehre mit Be-</w:t>
      </w:r>
    </w:p>
    <w:p>
      <w:r>
        <w:t>Urteil des Verwaltungsgerichts des Kantons Bern vom 9. Aug. 2024, IV/22/296, Seite 10 rufsmatura absolviert hat, den Zugang zum Universitätsstudium eröffnet (Entscheid des BGer vom 3. November 2009, 9C_181/2009, E. 5.4). Glei- ches gilt für den Erwerb des Anwaltspatentes durch Absolventen eines rechtswissenschaftlichen Universitätsstudiums (Entscheid des EVG vom 22. September 2000, I 110/99, E. 3b; SILVIA BUCHER, Eingliederungsrecht der Invalidenversicherung, 2011, N. 672). Dies hat umso mehr für das vor- liegende Doktorat zu gelten. Angesichts der bereits breit vorhandenen Er- werbsmöglichkeiten des Beschwerdeführers ist die Erlangung des Doktorti- tels nicht als notwendiger Bestandteil einer Erstausbildung im Sinne des IVG zu betrachten. Die Ausbildung diente dem Ausbau der vom Beschwer- deführer bereits erworbenen beruflichen Kenntnisse. Es ist notorisch, dass der Doktortitel für den Antritt einer Stelle als ... oder gar ... in einer ... nicht vorausgesetzt wird. Beim Doktorat handelt es sich deshalb und in Anbe- tracht des vom Beschwerdeführer bereits absolvierten ...-Studiums und anschliessendem ... um eine berufliche Weiterausbildung im bisherigen Berufsfeld im Sinne von Art. 16 Abs. 3 lit. b IVG. Für eine solche Weiter- ausbildung besteht jedoch kein Taggeldanspruch, wie es der Gesetzgeber in Art. 22 Abs. 5 IVG bestimmt hat (vgl. E. 2.3.2 hiervor). 3.2.2 Soweit der Beschwerdeführer Ansprüche gestützt auf Art. 17 IVG (Umschulung) geltend macht (Stellungnahme vom 21. Juni 2023, S. 7), der im Übrigen nicht Grundlage von Art. 5 IVV bildet, kann er daraus nichts zu seinen Gunsten ableiten. Der Beschwerdeführer war bereits im Zeitpunkt des schweren ...unfalles vom 7. Februar 2021 am doktorieren und zudem zu 50 % als ... am D.________ an der E.________ angestellt. Dieses be- gonnene Doktorat inkl. … verlängerte sich nun unfallbedingt. Wie die Be- schwerdegegnerin zutreffend ausführt, ist eine solche unfallbedingte Ver- längerung einer bereits laufenden Ausbildung nicht durch die IV mit einem Taggeld im Sinne einer Umschulung und auf der Basis eines theoretischen, aber bisher nie effektiv erzielten Einkommens als gesunde Person zu ent- schädigen (vgl. Stellungnahme vom 28. Oktober 2022, S. 3 Ziff. 12). Be- reits aus dem Wortlaut von Art. 17 Abs. 1 IVG ergibt sich, dass ein An- spruch auf Umschulung nur dann besteht, wenn diese durch die Invalidität notwendig wird (SVR 2020 IV Nr. 24 S. 81 E. 3.1). Dies ist vorliegend nicht der Fall. Der Beschwerdeführer musste in keine andere Erwerbstätigkeit eingegliedert werden als die vor dem Unfall ausgeführte. Eine Umschulung</w:t>
      </w:r>
    </w:p>
    <w:p>
      <w:r>
        <w:t>Urteil des Verwaltungsgerichts des Kantons Bern vom 9. Aug. 2024, IV/22/296, Seite 11 in Sinne von Art. 17 Abs. 1 IVG liegt deshalb nicht vor. Zudem erleidet er keine Erwerbseinbusse von mindestens 20 %, weil er das Doktorat (unver- ändert) wiederaufnehmen und weiterführen sowie am 23. März 2023 erfolg- reich abschliessen konnte (act. IIA im Verfahren IV/2022/296 139 S. 2). Auch die Voraussetzungen von Art. 17 Abs. 2 IVG sind nicht gegeben, weil der Beschwerdeführer – im Nachgang zum Unfall vom 7. Februar 2021 und trotz den damit verbundenen gesundheitlichen Einschränkungen – nicht in seinen bisherigen Beruf als ... ʺwiedereingeschultʺ werden musste. So wur- de bei ihm gesundheitsbedingt keine neue Ausbildung in der bisherigen Tätigkeit als ... bzw. ... notwendig, wie die Beschwerdegegnerin zutreffend ausführt (Stellungnahme vom 17. August 2023, S. 3 Ziff. 10). Ein Anspruch auf eine Umschulung nach Art. 17 IVG besteht nach dem Gesagten nicht. 3.3 Soweit der Beschwerdeführer eine Verletzung von Treu und Glau- ben geltend macht (Eingabe des Beschwerdeführers vom 21. Juni 2023, S. 5), ist ihm nicht zu folgen: Zwar war dessen finanzielle Unterstützung durch die Beschwerdegegnerin während der Fertigstellung seiner Doktora- rbeit im Rahmen diverser Gespräche thematisiert worden (act. II im Verfah- ren IV/2022/296 36, 61, 63, 83.5, 89; act. II im Verfahren IV/2022/520 15); eine Berufung auf Vertrauensschutz (Art. 9 BV) und eine daraus fliessende vom materiellen Recht abweichende Behandlung scheitert jedoch am Feh- len der entsprechenden, kumulativ zu erfüllenden Voraussetzungen (vgl. E. 2.5 hiervor; BGE 146 I 105 E. 5.1.1 S. 110), hat der Beschwerdeführer doch basierend auf der mutmasslichen Taggeldzusprache keine Dispositi- onen getroffen. So erscheint überwiegend wahrscheinlich erstellt, dass der Beschwerdeführer – auch ohne Zusprache eines IV-Taggeldes – das Dok- torat bzw. die Dissertation jedenfalls weiterverfolgt und im gleichen zeitli- chen Rahmen abgeschlossen hätte. Der Unfall ereignete sich am 7. Febru- ar 2021 und geplant war, dass er die Dissertation im Herbst 2021 absch- liesst, was sich auch mit den Aussagen seines Doktorvaters Prof. Dr. iur. C.________ deckt (act. II im Verfahren IV/2022/296 63 S. 4 f.). Dieser wies sodann darauf hin, dass es aus beruflichen Gründen für den Beschwerde- führer wichtig sei, die Dissertation abzuschliessen. Überdies war die Dis- sertation im Unfallzeitpunkt bereits weit fortgeschritten (act. II im Verfahren IV/2022/296 90 S. 29). Unter diesen Umständen wurde kein Anspruch des</w:t>
      </w:r>
    </w:p>
    <w:p>
      <w:r>
        <w:t>Urteil des Verwaltungsgerichts des Kantons Bern vom 9. Aug. 2024, IV/22/296, Seite 12 Beschwerdeführers auf Taggelder für die Promotion zum Dr. iur. gestützt auf Vertrauensschutz begründet. 4. Zusammenfassend sind die Beschwerden abzuweisen und die angefochte- nen Verfügungen vom 22. April 2022 (act. II im Verfahren IV/2022/296 82) und 7. Juli 2022 (act. II im Verfahren IV/2022/520 4) ersatzlos aufzuheben. Das Versicherungsgericht kann eine Verfügung oder einen Einspracheent- scheid zu Ungunsten der Beschwerde führenden Person ändern oder die- ser mehr zusprechen, als sie verlangt hat, wobei den Parteien vorher Gele- genheit zur Stellungnahme sowie zum Rückzug der Beschwerde zu geben ist (sog. reformatio in peius; Art. 61 lit. d ATSG; BGE 144 V 153 E. 4.1.1 f. S. 155; SVR 2007 AHV Nr. 15 S. 42 E. 3.1). Mit Schreiben vom 31. Mai 2023 wurde dem Beschwerdeführer das rechtliche Gehör in Bezug auf die Möglichkeit einer (allfälligen) Schlechterstellung gewährt, womit die Vor- aussetzungen einer reformatio in peius erfüllt sind.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5.2 Infolge Unterliegens hat der Beschwerdeführer keinen Anspruch auf eine Parteientschädigung (Art. 1 Abs. 1 IVG i.V.m. Art. 61 lit. g ATSG [Um- kehrschluss]).</w:t>
      </w:r>
    </w:p>
    <w:p>
      <w:r>
        <w:t>Urteil des Verwaltungsgerichts des Kantons Bern vom 9. Aug. 2024, IV/22/296, Seite 13 Demnach entscheidet das Verwaltungsgericht: 1. Die Verfahren IV/2022/296 und IV/2022/520 werden vereinigt. 2. Die Beschwerden werden abgewiesen. 3. Die Verfügungen der IV-Stelle Bern vom 22. April 2022 und 7. Juli 2022 werden aufgehoben und es wird festgestellt, dass für den Zeit- raum vom 1. April 2022 bis 31. März 2023 kein Anspruch auf IV- Taggeld bestanden hat. 4. Die Verfahrenskosten von Fr. 800.-- werden dem Beschwerdeführer zur Bezahlung auferlegt und dem geleisteten Kostenvorschuss in glei- cher Höhe entnommen. 5. Es wird keine Parteientschädigung zugesprochen. 6. Zu eröffnen (R): - Rechtsanwalt und Notar B.________ z.H. des Beschwerdeführers - IV-Stelle Bern - Bundesamt für Sozialversicherungen Der Kammerpräsident: Die Gerichtsschreiberin:</w:t>
      </w:r>
    </w:p>
    <w:p>
      <w:r>
        <w:t>Urteil des Verwaltungsgerichts des Kantons Bern vom 9. Aug. 2024, IV/22/296, Seite 14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in den vorinstanzlichen Verfahren mit seinen An- trägen nicht durchgedrungen, durch die angefochtenen Entscheide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VRPG) eingehalten sind, ist auf die Beschwerden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