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205 vom 6. September 2022</w:t>
      </w:r>
    </w:p>
    <w:p>
      <w:r>
        <w:t>BE Verwaltungsgericht, 2022-09-06, DE</w:t>
      </w:r>
    </w:p>
    <w:p>
      <w:r>
        <w:rPr>
          <w:b/>
        </w:rPr>
        <w:t xml:space="preserve">Quelle: </w:t>
      </w:r>
      <w:r>
        <w:t>https://mcp.opencaselaw.ch/entscheid/be_verwaltungsgericht_200_2022_205</w:t>
      </w:r>
    </w:p>
    <w:p>
      <w:r>
        <w:t>FR: BE_VERWALTUNGSGERICHT 200 2022 205 du 6 septembre 2022</w:t>
      </w:r>
    </w:p>
    <w:p>
      <w:r>
        <w:t>IT: BE_VERWALTUNGSGERICHT 200 2022 205 del 6 settembre 2022</w:t>
      </w:r>
    </w:p>
    <w:p>
      <w:pPr>
        <w:pStyle w:val="Heading2"/>
      </w:pPr>
      <w:r>
        <w:t>Regeste</w:t>
      </w:r>
    </w:p>
    <w:p>
      <w:r>
        <w:t>Einspracheentscheid vom 18.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auf der Verfügung vom 21. September 2021 (act. II 6) basierende Einspracheentscheid vom 18. März 2022 (act. II 9). Streitig und zu prüfen ist, ob die Verrechnung der ausstehenden persön- lichen Beiträge des Beschwerdeführers als (ehemals) Selbständigerwer- bender für die Beitragsperioden 2016 und 2017 in der Höhe von Fr. 44'063.90 mit der laufenden Altersrente ab dem Monat Oktober 2021 im Umfang von monatlich Fr. 300.-- rechtmässig ist. Nicht Anfechtungsgegenstand bildet demgegenüber die Höhe der aus- stehenden persönlichen Beiträge pro 2016 und 2017, blieben doch die ent- sprechenden Verfügungen vom 17. Dezember 2018 (act. II 1) und 9. April 2019 (act. II 2) unangefochten (vgl. auch act. II 6 S. 4 bis 7 sowie nachfol- gender Hinweis unter E. 3.4). Insoweit ist auf die Beschwerde (samt Einga- be vom 17. August 2022) nicht einzutreten.</w:t>
      </w:r>
    </w:p>
    <w:p>
      <w:r>
        <w:t>Urteil des Verwaltungsgerichts des Kantons Bern vom 6. Sep. 2022, AHV/22/205, Seite 5 Soweit der Beschwerdeführer um Bezahlung eines Schadenersatzes durch die Beschwerdegegnerin ersucht (vgl. Beschwerde, S. 2 unten, sowie Ein- gabe vom 17. August 2022, S. 2 unten), liegt das entsprechende Begehren auch ausserhalb des Anfechtungsgegenstandes (vgl. BGE 131 V 164 E. 2.1 S. 164; SVR 2011 UV Nr. 4 S. 13 E. 2.1), weshalb insoweit auf die Beschwerde ebenfalls nicht einzutreten ist.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Bundesso- zialversicherungsrecht, und zwar selbst in jenen Zweigen, welche dies nicht ausdrücklich vorsehen; allerdings kennen die meisten Gebiete der Sozial- versicherung eine ausdrückliche Regelung (BGE 132 V 127 E. 6.1.1 S. 135). 2.2 Durch Art. 20 Abs. 2 AHVG wird für die zweiginterne und die zweigübergreifende Verrechnung von Leistungen und Forderungen eine eigene Ordnung geschaffen, welche auf die Besonderheiten der Sozialge- setzgebung im AHV-Bereich zugeschnitten ist. Dabei geht die Verrechen- barkeit von Beiträgen mit Leistungen gemäss Art. 20 Abs. 2 AHVG über die</w:t>
      </w:r>
    </w:p>
    <w:p>
      <w:r>
        <w:t>Urteil des Verwaltungsgerichts des Kantons Bern vom 6. Sep. 2022, AHV/22/205, Seite 6 obligationenrechtlichen Regeln (Art. 120 Abs. 1 OR) hinaus; denn nach ständiger Rechtsprechung sind versicherungsrechtlich bzw. -technisch zu- sammenhängende Beiträge und Renten ohne Rücksicht auf die pflichtige bzw. berechtigte Person und ungeachtet erbrechtlicher Gegebenheiten verrechenbar (BGE 141 V 139 E. 6.1 und 6.2 S. 144, 115 V 341 E. 2b S. 342). Nach der Rechtsprechung hat Art. 20 Abs. 2 AHVG zwingenden Charakter und die Ausgleichskassen sind im Rahmen der gesetzlichen Vorschriften nicht nur befugt, sondern auch verpflichtet, geschuldete Beiträge mit fälli- gen Leistungen zu verrechnen. Die Verrechnung der geschuldeten Beiträge darf aber nur insoweit erfolgen, als der Verrechnungsabzug an den monat- lichen Renten das betreibungsrechtliche Existenzminimum nicht beein- trächtigt. Ist die Verrechnung des vollen Betrages auf einmal nicht möglich, so sind entsprechende Teilbeträge monatlich zur Verrechnung zu bringen (BGE 115 V 341 E. 2c S. 343; ZAK 1986 S. 289 E. 3b). 3. 3.1 Gestützt auf die vorstehend dargelegte, hier massgebliche Rechts- lage (vgl. E. 2.2 hiervor) ist die Verrechnung einer Beitragsforderung mit einer laufenden Altersrente grundsätzlich zulässig. Sie darf aber nur inso- weit erfolgen, als sie nicht in das betreibungsrechtliche Existenzminimum des Beschwerdeführers eingreift. 3.2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hierzu aufgrund der Parteivorbringen oder anderer sich aus den Akten er- gebenden Anhaltspunkte hinreichender Anlass besteht (BGE 117 V 282 E. 4a S. 283). Der Untersuchungsgrundsatz gilt indessen nicht uneinge- schränkt; er findet sein Korrelat in den Mitwirkungspflichten der Parteien</w:t>
      </w:r>
    </w:p>
    <w:p>
      <w:r>
        <w:t>Urteil des Verwaltungsgerichts des Kantons Bern vom 6. Sep. 2022, AHV/22/205, Seite 7 (BGE 125 V 193 E. 2 S. 195, 122 V 157 E. 1a S. 158; SVR 2020 KV Nr. 23 S. 111 E. 8.3.2). Der den Sozialversicherungsprozess beherrschende Untersuchungsgrund- satz schliesst die Beweislast im Sinne einer Beweisführungslast begriffs- notwendig aus, da es Sache des Gerichts - und der verfügenden Behörde - ist, für die Zusammentragung des Beweismaterials besorgt zu sein. Die Parteien tragen mithin in diesem Verfahrensbereich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 nen Sachverhalt zu ermitteln, der zumindest die Wahrscheinlichkeit für sich hat, der Wirklichkeit zu entsprechen (BGE 144 V 427 E. 3.2 S. 429, 138 V 218 E. 6 S. 222; SVR 2021 UV Nr. 27 S. 129 E. 2.2.2). 3.3 Mit Schreiben vom 3. August 2021 (act. II 3 S. 1 f.) kündigte die Be- schwerdegegnerin dem Beschwerdeführer an, sie werde die Gesamtforde- rung in monatlichen Teilbeträgen von je Fr. 300.-- mit den auszurichtenden monatlichen Altersrentenleistungen zur Verrechnung bringen, falls der Be- schwerdeführer nicht innert 20 Tagen mit beigelegtem und ausgefüllt zu retournierenden Ergänzungsblatt 3 (in den Gerichtsakten) samt den not- wendigen Belegen geltend mache, dass die vorgesehene Verrechnung in sein Existenzminimum eingreife. Gleichzeitig solle er diesfalls angeben, welcher monatliche Betrag seiner Ansicht nach ohne Beeinträchtigung des Existenzminimums verrechnet werden könne. Dieser Aufforderung kam der Beschwerdeführer nicht nach, was er auf Frage des Gerichts hin (vgl. Ziff. 3 der prozessleitenden Verfügung vom 29. April 2022) am 11. Mai 2022 aus- drücklich bestätigte. Indem der Beschwerdeführer - trotz Aufforderung - das Ergänzungsblatt 3 nicht ausfüllte und der Beschwerdegegnerin nicht mit den entsprechenden Belegen einreichte, verletzte er die ihm obliegende Mitwirkungspflicht. Die Beschwerdegegnerin war wegen des Verhaltens des Beschwerdeführers somit nicht in der Lage, die aktuellen wirtschaftlichen Verhältnisse des Be- schwerdeführers bzw. dessen betreibungsrechtliche Existenzminimum ab- zuklären. Sie konnte mithin nicht prüfen, ob allenfalls eine Verletzung des</w:t>
      </w:r>
    </w:p>
    <w:p>
      <w:r>
        <w:t>Urteil des Verwaltungsgerichts des Kantons Bern vom 6. Sep. 2022, AHV/22/205, Seite 8 Existenzminimums vorliegt. Unter diesen Umständen hat der Beschwerde- führer allein die Folgen seines selbst verschuldeten Versäumnisses resp. der Beweislosigkeit zu tragen (vgl. E. 3.2 hiervor). Daran ändert auch der Untersuchungsgrundsatz (vgl. E. 3.2 hiervor) nichts, denn die entsprechen- den Unterlagen über die aktuellen wirtschaftlichen Verhältnisse können allein vom Beschwerdeführer beigebracht werden. An dieser Stelle sei dar- auf hingewiesen, dass sich in den Akten keine Hinweise auf einen Ergän- zungsleistungsbezug bzw. auf eine existenzielle Bedürftigkeit des Be- schwerdeführers finden. Auch das vom Beschwerdeführer am 21. April 2022 dem (zurückgezogenen) Gesuch um unentgeltliche Rechtspflege bei- gelegte Blatt "Existenz-Minimum" des Betreibungsamtes Seeland, Dienst- stelle …, vom 21. April 2022 (Akten des Beschwerdeführers [act. IA] 1) ändert daran nichts, enthält dieses doch bloss Angaben über das Einkom- men, nicht aber über die Vermögensverhältnisse des Beschwerdeführers und seiner Ehefrau im In- und Ausland. Damit ist die Verrechnung der ausstehenden persönlichen Beiträge des Beschwerdeführers als (ehemals) Selbständigerwerbender für die Jahre 2016 und 2017 in der Höhe von Fr. 44'063.90 mit der laufenden Altersrente ab dem Monat Oktober 2021 im Umfang von monatlich Fr. 300.-- nicht zu beanstanden. 3.4 Was den Einwand des Beschwerdeführers angeht, die Beschwerde- gegnerin sei zur Erhebung der Beiträge nicht berechtigt (vgl. Eingabe vom 17. August 2022, S. 2), ist nochmals festzuhalten, dass dies im vorliegen- den Beschwerdeverfahren betreffend die Verrechnung nicht Anfechtungs- gegenstand bildet (vgl. bereits vorstehend E. 1.2). In Wiederholung des bereits im - den Beschwerdeführer betreffende - Urteil des angerufenen Gerichts vom 16. Dezember 2014 (VGE AHV/2014/947, E. 3.2) Ausgeführ- ten sei immerhin Folgendes angemerkt: Gemäss Art. 61 Abs. 1 AHVG errichtet jeder Kanton eine kantonale Aus- gleichskasse als selbstständige öffentliche Anstalt. Als kantonale Aus- gleichskasse wurde im Kanton Bern die Beschwerdegegnerin errichtet (vgl. kantonales Einführungsgesetz vom 23. Juni 1993 zum AHVG [EG AHVG; BSG 841.11]; www.ausgleichskasse.ch). Sie besorgt als Durchführungsor- gan der Sozialversicherung den Aufgabenvollzug in der AHV. Die Aufgaben</w:t>
      </w:r>
    </w:p>
    <w:p>
      <w:r>
        <w:t>Urteil des Verwaltungsgerichts des Kantons Bern vom 6. Sep. 2022, AHV/22/205, Seite 9 der Ausgleichskasse sind in Art. 63 Abs. 1 AHVG umschrieben. Danach obliegen ihr u.a. die Festsetzung, die Herabsetzung und der Erlass der Beiträge sowie der Erlass von Veranlagungsverfügungen und die Durch- führung des Mahn- und Vollstreckungsverfahrens. Gestützt darauf ist die Beschwerdegegnerin für die Festsetzung und Erhebung der persönlichen Beiträge des Beschwerdeführers das zuständige Durchführungsorgan der AHV. Soweit der Beschwerdeführer sich auf eine fehlende vertragliche Re- gelung beruft (vgl. Beschwerde, S. 2 unten, und Eingabe vom 17. August 2022, S. 2), verkennt er diese gesetzliche Ausgangslage wie auch den grundsätzlichen Unterschied zwischen privat- und öffentlichrechtlich gere- gelten Rechtsverhältnissen. Bei den in Art. 63 Abs. 1 AHVG genannten Aufgaben, welche die Beschwerdegegnerin zu erfüllen hat, handelt es sich um öffentlichrechtliche Aufgaben des Bundes. Wer zur unmittelbaren Erfül- lung von Verwaltungsaufgaben sachlich, örtlich und funktionell zuständig ist, ist auch zuständig, damit verbundene Verwaltungsrechtsverhältnisse durch Verfügung zu regeln (vgl. TSCHANNEN/ZIMMERLI/MÜLLER, Allgemeines Verwaltungsrecht, 4. Aufl. 2014, § 28 N.19; VGE AHV/2014/947, E. 3.2). 4. Nach dem Dargelegten ist der angefochtene Einspracheentscheid vom 18. März 2022 (act. II 9) nicht zu beanstanden und die dagegen erhobene Beschwerde als offensichtlich unbegründet abzuweisen, soweit darauf ein- zutreten ist.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w:t>
      </w:r>
    </w:p>
    <w:p>
      <w:r>
        <w:t>Urteil des Verwaltungsgerichts des Kantons Bern vom 6. Sep. 2022, AHV/22/205, Seite 10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dem Beschwerdeführer zur Bezah- lung auferlegt und dem geleisteten Kostenvorschuss in gleicher Höhe ent- nommen. 5.2 Bei diesem Ausgang des Verfahrens hat der unterliegende Be- schwerdeführer keinen Anspruch auf eine Parteientschädigung (Umkehr- schluss aus Art. 1 Abs. 1 AHVG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 (vgl.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